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2BF7" w14:textId="77777777" w:rsidR="0069417D" w:rsidRDefault="0069417D" w:rsidP="00BE1996">
      <w:pPr>
        <w:pStyle w:val="Heading20"/>
        <w:keepNext/>
        <w:keepLines/>
        <w:shd w:val="clear" w:color="auto" w:fill="auto"/>
        <w:ind w:left="300" w:right="13260" w:hanging="280"/>
        <w:jc w:val="center"/>
        <w:rPr>
          <w:color w:val="auto"/>
        </w:rPr>
      </w:pPr>
      <w:r>
        <w:rPr>
          <w:color w:val="auto"/>
        </w:rPr>
        <w:t>Република Северна</w:t>
      </w:r>
    </w:p>
    <w:p w14:paraId="63668B41" w14:textId="77777777" w:rsidR="0069417D" w:rsidRDefault="0069417D" w:rsidP="00BE1996">
      <w:pPr>
        <w:pStyle w:val="Heading20"/>
        <w:keepNext/>
        <w:keepLines/>
        <w:shd w:val="clear" w:color="auto" w:fill="auto"/>
        <w:ind w:left="300" w:right="13260" w:hanging="280"/>
        <w:jc w:val="center"/>
        <w:rPr>
          <w:color w:val="auto"/>
        </w:rPr>
      </w:pPr>
      <w:r>
        <w:rPr>
          <w:color w:val="auto"/>
        </w:rPr>
        <w:t>Македонија</w:t>
      </w:r>
    </w:p>
    <w:p w14:paraId="6FF9255C" w14:textId="77777777" w:rsidR="00B05077" w:rsidRPr="00C83F52" w:rsidRDefault="00CF37D2" w:rsidP="00BE1996">
      <w:pPr>
        <w:pStyle w:val="Heading20"/>
        <w:keepNext/>
        <w:keepLines/>
        <w:shd w:val="clear" w:color="auto" w:fill="auto"/>
        <w:ind w:left="300" w:right="13260" w:hanging="280"/>
        <w:jc w:val="center"/>
        <w:rPr>
          <w:color w:val="auto"/>
          <w:lang w:val="en-US"/>
        </w:rPr>
      </w:pPr>
      <w:bookmarkStart w:id="0" w:name="bookmark0"/>
      <w:r w:rsidRPr="00B50689">
        <w:rPr>
          <w:color w:val="auto"/>
        </w:rPr>
        <w:t>Општина Штип</w:t>
      </w:r>
      <w:bookmarkEnd w:id="0"/>
    </w:p>
    <w:p w14:paraId="21868417" w14:textId="77777777" w:rsidR="00B05077" w:rsidRDefault="005B55EB">
      <w:pPr>
        <w:framePr w:h="936" w:wrap="notBeside" w:vAnchor="text" w:hAnchor="text" w:xAlign="center" w:y="1"/>
        <w:jc w:val="center"/>
        <w:rPr>
          <w:sz w:val="2"/>
          <w:szCs w:val="2"/>
        </w:rPr>
      </w:pPr>
      <w:r>
        <w:fldChar w:fldCharType="begin"/>
      </w:r>
      <w:r w:rsidR="00CF37D2">
        <w:instrText xml:space="preserve"> INCLUDEPICTURE  "C:\\Users\\Irena\\AppData\\Local\\Temp\\FineReader11.00\\media\\image1.jpeg" \* MERGEFORMATINET </w:instrText>
      </w:r>
      <w:r>
        <w:fldChar w:fldCharType="separate"/>
      </w:r>
      <w:r>
        <w:fldChar w:fldCharType="begin"/>
      </w:r>
      <w:r>
        <w:instrText xml:space="preserve"> INCLUDEPICTURE  "C:\\Users\\Users\\Irena\\AppData\\Local\\Temp\\FineReader11.00\\media\\image1.jpeg" \* MERGEFORMATINET </w:instrText>
      </w:r>
      <w:r>
        <w:fldChar w:fldCharType="separate"/>
      </w:r>
      <w:r>
        <w:fldChar w:fldCharType="begin"/>
      </w:r>
      <w:r>
        <w:instrText xml:space="preserve"> INCLUDEPICTURE  "C:\\Users\\Lidija Jankova\\Users\\Irena\\AppData\\Local\\Temp\\FineReader11.00\\media\\image1.jpeg" \* MERGEFORMATINET </w:instrText>
      </w:r>
      <w:r>
        <w:fldChar w:fldCharType="separate"/>
      </w:r>
      <w:r>
        <w:fldChar w:fldCharType="begin"/>
      </w:r>
      <w:r>
        <w:instrText xml:space="preserve"> INCLUDEPICTURE  "C:\\Users\\Lidija Jankova\\Users\\Irena\\AppData\\Local\\Temp\\FineReader11.00\\media\\image1.jpeg" \* MERGEFORMATINET </w:instrText>
      </w:r>
      <w:r>
        <w:fldChar w:fldCharType="separate"/>
      </w:r>
      <w:r>
        <w:fldChar w:fldCharType="begin"/>
      </w:r>
      <w:r>
        <w:instrText xml:space="preserve"> INCLUDEPICTURE  "C:\\Users\\Lidija Jankova\\Users\\Irena\\AppData\\Local\\Temp\\FineReader11.00\\media\\image1.jpeg" \* MERGEFORMATINET </w:instrText>
      </w:r>
      <w:r>
        <w:fldChar w:fldCharType="separate"/>
      </w:r>
      <w:r>
        <w:fldChar w:fldCharType="begin"/>
      </w:r>
      <w:r>
        <w:instrText xml:space="preserve"> INCLUDEPICTURE  "C:\\Users\\Lidija Jankova\\Users\\Irena\\AppData\\Local\\Temp\\FineReader11.00\\media\\image1.jpeg" \* MERGEFORMATINET </w:instrText>
      </w:r>
      <w:r>
        <w:fldChar w:fldCharType="separate"/>
      </w:r>
      <w:r w:rsidR="00000000">
        <w:fldChar w:fldCharType="begin"/>
      </w:r>
      <w:r w:rsidR="00000000">
        <w:instrText xml:space="preserve"> INCLUDEPICTURE  "C:\\Users\\Lidija Jankova\\Users\\Irena\\AppData\\Local\\Temp\\FineReader11.00\\media\\image1.jpeg" \* MERGEFORMATINET </w:instrText>
      </w:r>
      <w:r w:rsidR="00000000">
        <w:fldChar w:fldCharType="separate"/>
      </w:r>
      <w:r w:rsidR="00146FEC">
        <w:pict w14:anchorId="7113B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v:imagedata r:id="rId8" r:href="rId9"/>
          </v:shape>
        </w:pict>
      </w:r>
      <w:r w:rsidR="00000000">
        <w:fldChar w:fldCharType="end"/>
      </w:r>
      <w:r>
        <w:fldChar w:fldCharType="end"/>
      </w:r>
      <w:r>
        <w:fldChar w:fldCharType="end"/>
      </w:r>
      <w:r>
        <w:fldChar w:fldCharType="end"/>
      </w:r>
      <w:r>
        <w:fldChar w:fldCharType="end"/>
      </w:r>
      <w:r>
        <w:fldChar w:fldCharType="end"/>
      </w:r>
      <w:r>
        <w:fldChar w:fldCharType="end"/>
      </w:r>
    </w:p>
    <w:p w14:paraId="408623B9" w14:textId="77777777" w:rsidR="00B05077" w:rsidRDefault="00B05077" w:rsidP="004621F7">
      <w:pPr>
        <w:jc w:val="center"/>
        <w:rPr>
          <w:sz w:val="2"/>
          <w:szCs w:val="2"/>
        </w:rPr>
      </w:pPr>
    </w:p>
    <w:p w14:paraId="751540FA" w14:textId="58FBB30D" w:rsidR="00B05077" w:rsidRPr="00155743" w:rsidRDefault="00CF37D2" w:rsidP="00293D37">
      <w:pPr>
        <w:pStyle w:val="Heading20"/>
        <w:keepNext/>
        <w:keepLines/>
        <w:shd w:val="clear" w:color="auto" w:fill="auto"/>
        <w:spacing w:line="210" w:lineRule="exact"/>
        <w:ind w:left="180" w:firstLine="0"/>
        <w:jc w:val="center"/>
        <w:rPr>
          <w:lang w:val="ru-RU"/>
        </w:rPr>
      </w:pPr>
      <w:bookmarkStart w:id="1" w:name="bookmark2"/>
      <w:r>
        <w:t>ОБЈАВА</w:t>
      </w:r>
      <w:bookmarkEnd w:id="1"/>
      <w:r w:rsidR="007F4EA3">
        <w:t xml:space="preserve"> </w:t>
      </w:r>
      <w:r w:rsidR="005C1388">
        <w:t>1</w:t>
      </w:r>
      <w:r w:rsidR="0050364C">
        <w:t>/202</w:t>
      </w:r>
      <w:r w:rsidR="005C1388">
        <w:t>6</w:t>
      </w:r>
    </w:p>
    <w:p w14:paraId="4B6AAFAE" w14:textId="77777777" w:rsidR="00293D37" w:rsidRDefault="00293D37" w:rsidP="00293D37">
      <w:pPr>
        <w:pStyle w:val="Heading20"/>
        <w:keepNext/>
        <w:keepLines/>
        <w:shd w:val="clear" w:color="auto" w:fill="auto"/>
        <w:spacing w:line="210" w:lineRule="exact"/>
        <w:ind w:left="180" w:firstLine="0"/>
        <w:jc w:val="center"/>
      </w:pPr>
    </w:p>
    <w:p w14:paraId="56E27F99" w14:textId="77777777" w:rsidR="00293D37" w:rsidRDefault="00CF37D2" w:rsidP="00293D37">
      <w:pPr>
        <w:pStyle w:val="Heading20"/>
        <w:keepNext/>
        <w:keepLines/>
        <w:shd w:val="clear" w:color="auto" w:fill="auto"/>
        <w:ind w:left="4760" w:right="4140"/>
        <w:jc w:val="center"/>
      </w:pPr>
      <w:bookmarkStart w:id="2" w:name="bookmark3"/>
      <w:r>
        <w:t>за отуѓување на градежно зе</w:t>
      </w:r>
      <w:r w:rsidR="004F0AFA">
        <w:t xml:space="preserve">мјиште сопственост на </w:t>
      </w:r>
      <w:r w:rsidR="00293D37">
        <w:t xml:space="preserve"> </w:t>
      </w:r>
    </w:p>
    <w:p w14:paraId="4A46052C" w14:textId="77777777" w:rsidR="00293D37" w:rsidRDefault="004F0AFA" w:rsidP="00293D37">
      <w:pPr>
        <w:pStyle w:val="Heading20"/>
        <w:keepNext/>
        <w:keepLines/>
        <w:shd w:val="clear" w:color="auto" w:fill="auto"/>
        <w:ind w:left="4760" w:right="4140"/>
        <w:jc w:val="center"/>
      </w:pPr>
      <w:r>
        <w:t>Република С</w:t>
      </w:r>
      <w:r w:rsidR="001F466D">
        <w:t>еверна</w:t>
      </w:r>
      <w:r w:rsidR="00CF37D2">
        <w:t>Македонија по пат на</w:t>
      </w:r>
      <w:r w:rsidR="00293D37">
        <w:t xml:space="preserve"> електронско јавно наддавање во </w:t>
      </w:r>
    </w:p>
    <w:p w14:paraId="7B4134BC" w14:textId="77777777" w:rsidR="001942D6" w:rsidRDefault="00CF37D2" w:rsidP="00293D37">
      <w:pPr>
        <w:pStyle w:val="Heading20"/>
        <w:keepNext/>
        <w:keepLines/>
        <w:shd w:val="clear" w:color="auto" w:fill="auto"/>
        <w:ind w:left="4760" w:right="4140"/>
        <w:jc w:val="center"/>
      </w:pPr>
      <w:r>
        <w:t>Општина Штип</w:t>
      </w:r>
    </w:p>
    <w:p w14:paraId="0F9102A4" w14:textId="77777777" w:rsidR="004F0AFA" w:rsidRDefault="004F0AFA" w:rsidP="00447698">
      <w:pPr>
        <w:pStyle w:val="Heading20"/>
        <w:keepNext/>
        <w:keepLines/>
        <w:shd w:val="clear" w:color="auto" w:fill="auto"/>
        <w:ind w:left="4760" w:right="4140"/>
        <w:jc w:val="center"/>
      </w:pPr>
    </w:p>
    <w:p w14:paraId="491F083F" w14:textId="77777777" w:rsidR="004F0AFA" w:rsidRPr="00384237" w:rsidRDefault="004F0AFA" w:rsidP="002C2FF8">
      <w:pPr>
        <w:pStyle w:val="Heading20"/>
        <w:keepNext/>
        <w:keepLines/>
        <w:shd w:val="clear" w:color="auto" w:fill="auto"/>
        <w:spacing w:after="199"/>
        <w:ind w:right="4140" w:firstLine="0"/>
        <w:rPr>
          <w:lang w:val="ru-RU"/>
        </w:rPr>
      </w:pPr>
    </w:p>
    <w:p w14:paraId="468C3B58" w14:textId="77777777" w:rsidR="001B0B4B" w:rsidRPr="00155743" w:rsidRDefault="00CF37D2" w:rsidP="00381B75">
      <w:pPr>
        <w:pStyle w:val="Heading20"/>
        <w:keepNext/>
        <w:keepLines/>
        <w:shd w:val="clear" w:color="auto" w:fill="auto"/>
        <w:spacing w:after="199"/>
        <w:ind w:left="4760" w:right="4140"/>
        <w:jc w:val="center"/>
        <w:rPr>
          <w:lang w:val="ru-RU"/>
        </w:rPr>
      </w:pPr>
      <w:r>
        <w:t>ПРЕДМЕТ НА ЕЛЕКТРОНСКОТО ЈАВНО НАДДАВАЊЕ</w:t>
      </w:r>
      <w:bookmarkStart w:id="3" w:name="bookmark4"/>
      <w:bookmarkEnd w:id="2"/>
    </w:p>
    <w:p w14:paraId="0CCD6C60" w14:textId="77777777" w:rsidR="001B0B4B" w:rsidRDefault="001B0B4B" w:rsidP="001B0B4B">
      <w:pPr>
        <w:pStyle w:val="Bodytext30"/>
        <w:shd w:val="clear" w:color="auto" w:fill="auto"/>
        <w:tabs>
          <w:tab w:val="left" w:pos="1018"/>
        </w:tabs>
        <w:spacing w:before="0"/>
        <w:ind w:right="180" w:firstLine="0"/>
      </w:pPr>
    </w:p>
    <w:p w14:paraId="3FC34457" w14:textId="77777777" w:rsidR="00381B75" w:rsidRPr="00381B75" w:rsidRDefault="00EC23F1" w:rsidP="00381B75">
      <w:pPr>
        <w:pStyle w:val="Bodytext30"/>
        <w:numPr>
          <w:ilvl w:val="0"/>
          <w:numId w:val="22"/>
        </w:numPr>
        <w:shd w:val="clear" w:color="auto" w:fill="auto"/>
        <w:tabs>
          <w:tab w:val="left" w:pos="1018"/>
        </w:tabs>
        <w:spacing w:before="0"/>
        <w:ind w:right="180"/>
        <w:jc w:val="both"/>
        <w:rPr>
          <w:b w:val="0"/>
        </w:rPr>
      </w:pPr>
      <w:r w:rsidRPr="005A67DB">
        <w:rPr>
          <w:b w:val="0"/>
        </w:rPr>
        <w:t>Предмет на електронското јавно наддавање е градежно неизградено земјиште, сопственост на Република С</w:t>
      </w:r>
      <w:r w:rsidR="009B1AD3">
        <w:rPr>
          <w:b w:val="0"/>
        </w:rPr>
        <w:t>еверна Македонија предвидено со УПС</w:t>
      </w:r>
      <w:r w:rsidR="009B1AD3" w:rsidRPr="009B1AD3">
        <w:rPr>
          <w:b w:val="0"/>
          <w:lang w:val="ru-RU"/>
        </w:rPr>
        <w:t xml:space="preserve">: </w:t>
      </w:r>
      <w:r w:rsidR="00CB71CA">
        <w:rPr>
          <w:b w:val="0"/>
        </w:rPr>
        <w:t xml:space="preserve">Урбанистички план за село Три Чешми со </w:t>
      </w:r>
      <w:r w:rsidR="00CB71CA" w:rsidRPr="00B52D5B">
        <w:rPr>
          <w:rStyle w:val="Bodytext3NotBold"/>
        </w:rPr>
        <w:t>разработка на блок 4, КО Три Чешми</w:t>
      </w:r>
      <w:r w:rsidRPr="00B52D5B">
        <w:rPr>
          <w:rStyle w:val="Bodytext3NotBold"/>
        </w:rPr>
        <w:t xml:space="preserve"> </w:t>
      </w:r>
      <w:r w:rsidRPr="00B50689">
        <w:rPr>
          <w:rStyle w:val="Bodytext3NotBold"/>
        </w:rPr>
        <w:t>донесен со</w:t>
      </w:r>
      <w:r w:rsidRPr="00B52D5B">
        <w:rPr>
          <w:rStyle w:val="Bodytext3NotBold"/>
        </w:rPr>
        <w:t xml:space="preserve"> </w:t>
      </w:r>
      <w:r w:rsidR="00CB71CA">
        <w:rPr>
          <w:rStyle w:val="Bodytext3NotBold"/>
        </w:rPr>
        <w:t xml:space="preserve">Одлука </w:t>
      </w:r>
      <w:r w:rsidR="00A95D1F">
        <w:rPr>
          <w:rStyle w:val="Bodytext3NotBold"/>
        </w:rPr>
        <w:t xml:space="preserve"> бр.0</w:t>
      </w:r>
      <w:r w:rsidR="00CB71CA">
        <w:rPr>
          <w:rStyle w:val="Bodytext3NotBold"/>
        </w:rPr>
        <w:t>8-6630</w:t>
      </w:r>
      <w:r>
        <w:rPr>
          <w:rStyle w:val="Bodytext3NotBold"/>
        </w:rPr>
        <w:t>/</w:t>
      </w:r>
      <w:r w:rsidR="00CB71CA">
        <w:rPr>
          <w:rStyle w:val="Bodytext3NotBold"/>
        </w:rPr>
        <w:t>1</w:t>
      </w:r>
      <w:r w:rsidRPr="00B50689">
        <w:rPr>
          <w:rStyle w:val="Bodytext3NotBold"/>
        </w:rPr>
        <w:t xml:space="preserve"> од</w:t>
      </w:r>
      <w:r>
        <w:rPr>
          <w:rStyle w:val="Bodytext3NotBold"/>
        </w:rPr>
        <w:t xml:space="preserve"> </w:t>
      </w:r>
      <w:r w:rsidR="00CB71CA">
        <w:rPr>
          <w:rStyle w:val="Bodytext3NotBold"/>
        </w:rPr>
        <w:t>25</w:t>
      </w:r>
      <w:r>
        <w:rPr>
          <w:rStyle w:val="Bodytext3NotBold"/>
        </w:rPr>
        <w:t>.1</w:t>
      </w:r>
      <w:r w:rsidR="00A95D1F">
        <w:rPr>
          <w:rStyle w:val="Bodytext3NotBold"/>
        </w:rPr>
        <w:t>0</w:t>
      </w:r>
      <w:r>
        <w:rPr>
          <w:rStyle w:val="Bodytext3NotBold"/>
        </w:rPr>
        <w:t>.</w:t>
      </w:r>
      <w:r w:rsidR="00A95D1F">
        <w:rPr>
          <w:rStyle w:val="Bodytext3NotBold"/>
        </w:rPr>
        <w:t>20</w:t>
      </w:r>
      <w:r w:rsidR="00CB71CA">
        <w:rPr>
          <w:rStyle w:val="Bodytext3NotBold"/>
        </w:rPr>
        <w:t>24</w:t>
      </w:r>
      <w:r w:rsidRPr="00B52D5B">
        <w:rPr>
          <w:rStyle w:val="Bodytext3NotBold"/>
        </w:rPr>
        <w:t xml:space="preserve"> </w:t>
      </w:r>
      <w:r w:rsidR="00CB71CA">
        <w:rPr>
          <w:rStyle w:val="Bodytext3NotBold"/>
        </w:rPr>
        <w:t>година со основна намена Г2</w:t>
      </w:r>
      <w:r>
        <w:rPr>
          <w:rStyle w:val="Bodytext3NotBold"/>
        </w:rPr>
        <w:t>-</w:t>
      </w:r>
      <w:r w:rsidR="00CB71CA" w:rsidRPr="00CB71CA">
        <w:rPr>
          <w:rStyle w:val="Bodytext3NotBold"/>
        </w:rPr>
        <w:t>лесна преработувачка и помалку загадувачка индустрија</w:t>
      </w:r>
      <w:r w:rsidR="00B52D5B">
        <w:rPr>
          <w:rStyle w:val="Bodytext3NotBold"/>
        </w:rPr>
        <w:t xml:space="preserve"> и Г3-</w:t>
      </w:r>
      <w:r w:rsidR="00B52D5B" w:rsidRPr="00B52D5B">
        <w:rPr>
          <w:rStyle w:val="Bodytext3NotBold"/>
        </w:rPr>
        <w:t>индустрија за склпопување на финални производи, сервисни услуги и производство на енергија од обновливи извори</w:t>
      </w:r>
      <w:r w:rsidRPr="00B50689">
        <w:rPr>
          <w:rStyle w:val="Bodytext3NotBold"/>
          <w:b/>
        </w:rPr>
        <w:t xml:space="preserve"> </w:t>
      </w:r>
      <w:r w:rsidRPr="00B50689">
        <w:rPr>
          <w:rStyle w:val="Bodytext3NotBold"/>
        </w:rPr>
        <w:t xml:space="preserve">согласно </w:t>
      </w:r>
      <w:r w:rsidR="008C69BA">
        <w:rPr>
          <w:b w:val="0"/>
        </w:rPr>
        <w:t xml:space="preserve">Табеларен преглед број </w:t>
      </w:r>
      <w:r w:rsidR="00CB71CA">
        <w:rPr>
          <w:b w:val="0"/>
        </w:rPr>
        <w:t>1</w:t>
      </w:r>
      <w:r w:rsidRPr="00B50689">
        <w:rPr>
          <w:b w:val="0"/>
        </w:rPr>
        <w:t xml:space="preserve">, </w:t>
      </w:r>
      <w:r w:rsidRPr="00B50689">
        <w:rPr>
          <w:rStyle w:val="Bodytext3NotBold"/>
        </w:rPr>
        <w:t>во кој се</w:t>
      </w:r>
      <w:r w:rsidRPr="00B50689">
        <w:rPr>
          <w:rStyle w:val="Bodytext3NotBold"/>
          <w:b/>
        </w:rPr>
        <w:t xml:space="preserve"> </w:t>
      </w:r>
      <w:r w:rsidRPr="00B50689">
        <w:rPr>
          <w:b w:val="0"/>
        </w:rPr>
        <w:t>дадени п</w:t>
      </w:r>
      <w:r w:rsidR="00A95D1F">
        <w:rPr>
          <w:b w:val="0"/>
        </w:rPr>
        <w:t xml:space="preserve">одатоци за градежната парцела, </w:t>
      </w:r>
      <w:r>
        <w:rPr>
          <w:b w:val="0"/>
        </w:rPr>
        <w:t>основна класа на намена на градежна парцела</w:t>
      </w:r>
      <w:r w:rsidRPr="00B50689">
        <w:rPr>
          <w:b w:val="0"/>
        </w:rPr>
        <w:t>,</w:t>
      </w:r>
      <w:r>
        <w:rPr>
          <w:b w:val="0"/>
        </w:rPr>
        <w:t xml:space="preserve"> површина на градежна</w:t>
      </w:r>
      <w:r w:rsidRPr="00B50689">
        <w:rPr>
          <w:b w:val="0"/>
        </w:rPr>
        <w:t xml:space="preserve"> парцела</w:t>
      </w:r>
      <w:r>
        <w:rPr>
          <w:b w:val="0"/>
        </w:rPr>
        <w:t>,</w:t>
      </w:r>
      <w:r w:rsidRPr="00B50689">
        <w:rPr>
          <w:b w:val="0"/>
        </w:rPr>
        <w:t xml:space="preserve"> катастарските парцели кои се опфате</w:t>
      </w:r>
      <w:r>
        <w:rPr>
          <w:b w:val="0"/>
        </w:rPr>
        <w:t>ни со градежната парцела,</w:t>
      </w:r>
      <w:r w:rsidRPr="00B50689">
        <w:rPr>
          <w:b w:val="0"/>
        </w:rPr>
        <w:t xml:space="preserve"> површина за градба во м</w:t>
      </w:r>
      <w:r w:rsidRPr="00B50689">
        <w:rPr>
          <w:b w:val="0"/>
          <w:vertAlign w:val="superscript"/>
        </w:rPr>
        <w:t>2</w:t>
      </w:r>
      <w:r>
        <w:rPr>
          <w:b w:val="0"/>
        </w:rPr>
        <w:t>,</w:t>
      </w:r>
      <w:r w:rsidR="00A95D1F">
        <w:rPr>
          <w:b w:val="0"/>
        </w:rPr>
        <w:t xml:space="preserve"> </w:t>
      </w:r>
      <w:r>
        <w:rPr>
          <w:b w:val="0"/>
        </w:rPr>
        <w:t>бруто изградена</w:t>
      </w:r>
      <w:r w:rsidRPr="00B50689">
        <w:rPr>
          <w:b w:val="0"/>
        </w:rPr>
        <w:t xml:space="preserve"> површина во м</w:t>
      </w:r>
      <w:r w:rsidRPr="00B50689">
        <w:rPr>
          <w:b w:val="0"/>
          <w:vertAlign w:val="superscript"/>
        </w:rPr>
        <w:t>2</w:t>
      </w:r>
      <w:r w:rsidR="00A95D1F">
        <w:rPr>
          <w:b w:val="0"/>
        </w:rPr>
        <w:t xml:space="preserve">, </w:t>
      </w:r>
      <w:r>
        <w:rPr>
          <w:b w:val="0"/>
        </w:rPr>
        <w:t>коефициент на искористеност, процент на изграденост, катност и/или висина</w:t>
      </w:r>
      <w:r w:rsidR="00A95D1F">
        <w:rPr>
          <w:b w:val="0"/>
        </w:rPr>
        <w:t xml:space="preserve">, </w:t>
      </w:r>
      <w:r w:rsidRPr="00B50689">
        <w:rPr>
          <w:b w:val="0"/>
        </w:rPr>
        <w:t>почетна цена по м</w:t>
      </w:r>
      <w:r w:rsidRPr="00B50689">
        <w:rPr>
          <w:b w:val="0"/>
          <w:vertAlign w:val="superscript"/>
        </w:rPr>
        <w:t>2</w:t>
      </w:r>
      <w:r w:rsidR="00A95D1F">
        <w:rPr>
          <w:b w:val="0"/>
        </w:rPr>
        <w:t xml:space="preserve"> и банкарска гаранција </w:t>
      </w:r>
      <w:r>
        <w:rPr>
          <w:b w:val="0"/>
        </w:rPr>
        <w:t>за сериозност</w:t>
      </w:r>
      <w:r w:rsidRPr="00B50689">
        <w:rPr>
          <w:b w:val="0"/>
        </w:rPr>
        <w:t xml:space="preserve"> на понудата;</w:t>
      </w:r>
    </w:p>
    <w:p w14:paraId="4121908D" w14:textId="77777777" w:rsidR="00055073" w:rsidRDefault="00055073" w:rsidP="00BE1996">
      <w:pPr>
        <w:pStyle w:val="Bodytext30"/>
        <w:shd w:val="clear" w:color="auto" w:fill="auto"/>
        <w:spacing w:before="0" w:after="144" w:line="180" w:lineRule="exact"/>
        <w:ind w:left="6980" w:firstLine="0"/>
      </w:pPr>
    </w:p>
    <w:p w14:paraId="3FB34DFC" w14:textId="77777777" w:rsidR="00BE1996" w:rsidRPr="00C67D94" w:rsidRDefault="00EC23F1" w:rsidP="00BE1996">
      <w:pPr>
        <w:pStyle w:val="Bodytext30"/>
        <w:shd w:val="clear" w:color="auto" w:fill="auto"/>
        <w:spacing w:before="0" w:after="144" w:line="180" w:lineRule="exact"/>
        <w:ind w:left="6980" w:firstLine="0"/>
        <w:rPr>
          <w:lang w:val="en-US"/>
        </w:rPr>
      </w:pPr>
      <w:r>
        <w:t xml:space="preserve">Т абеларен преглед бр. </w:t>
      </w:r>
      <w:r w:rsidR="00C67D94">
        <w:rPr>
          <w:lang w:val="en-US"/>
        </w:rPr>
        <w:t>1</w:t>
      </w:r>
    </w:p>
    <w:tbl>
      <w:tblPr>
        <w:tblW w:w="14052"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620" w:firstRow="1" w:lastRow="0" w:firstColumn="0" w:lastColumn="0" w:noHBand="1" w:noVBand="1"/>
      </w:tblPr>
      <w:tblGrid>
        <w:gridCol w:w="720"/>
        <w:gridCol w:w="1171"/>
        <w:gridCol w:w="1892"/>
        <w:gridCol w:w="991"/>
        <w:gridCol w:w="1171"/>
        <w:gridCol w:w="1171"/>
        <w:gridCol w:w="1081"/>
        <w:gridCol w:w="1081"/>
        <w:gridCol w:w="1081"/>
        <w:gridCol w:w="1351"/>
        <w:gridCol w:w="1081"/>
        <w:gridCol w:w="1261"/>
      </w:tblGrid>
      <w:tr w:rsidR="00055073" w14:paraId="3E4EDC26" w14:textId="77777777" w:rsidTr="001E264C">
        <w:trPr>
          <w:trHeight w:hRule="exact" w:val="987"/>
        </w:trPr>
        <w:tc>
          <w:tcPr>
            <w:tcW w:w="720" w:type="dxa"/>
            <w:shd w:val="clear" w:color="auto" w:fill="FFFFFF"/>
            <w:vAlign w:val="center"/>
          </w:tcPr>
          <w:p w14:paraId="5CC39170" w14:textId="77777777" w:rsidR="00055073" w:rsidRPr="0046354C" w:rsidRDefault="00055073" w:rsidP="00055073">
            <w:pPr>
              <w:pStyle w:val="BodyText21"/>
              <w:shd w:val="clear" w:color="auto" w:fill="auto"/>
              <w:spacing w:after="0" w:line="140" w:lineRule="exact"/>
              <w:ind w:left="120" w:firstLine="0"/>
              <w:jc w:val="center"/>
              <w:rPr>
                <w:color w:val="auto"/>
              </w:rPr>
            </w:pPr>
            <w:r w:rsidRPr="0046354C">
              <w:rPr>
                <w:rStyle w:val="Bodytext7ptBold"/>
                <w:color w:val="auto"/>
              </w:rPr>
              <w:t>Реден</w:t>
            </w:r>
          </w:p>
          <w:p w14:paraId="55AF6E2C" w14:textId="77777777" w:rsidR="00055073" w:rsidRPr="0046354C" w:rsidRDefault="00055073" w:rsidP="00055073">
            <w:pPr>
              <w:pStyle w:val="BodyText21"/>
              <w:shd w:val="clear" w:color="auto" w:fill="auto"/>
              <w:spacing w:after="0" w:line="140" w:lineRule="exact"/>
              <w:ind w:left="120" w:firstLine="0"/>
              <w:jc w:val="center"/>
              <w:rPr>
                <w:color w:val="auto"/>
              </w:rPr>
            </w:pPr>
            <w:r w:rsidRPr="0046354C">
              <w:rPr>
                <w:rStyle w:val="Bodytext7ptBold"/>
                <w:color w:val="auto"/>
              </w:rPr>
              <w:t>бр.</w:t>
            </w:r>
          </w:p>
        </w:tc>
        <w:tc>
          <w:tcPr>
            <w:tcW w:w="1171" w:type="dxa"/>
            <w:shd w:val="clear" w:color="auto" w:fill="FFFFFF"/>
            <w:vAlign w:val="center"/>
          </w:tcPr>
          <w:p w14:paraId="46226AD2"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Број на</w:t>
            </w:r>
          </w:p>
          <w:p w14:paraId="3168D627"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градежна</w:t>
            </w:r>
          </w:p>
          <w:p w14:paraId="1DEC642C"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парцела</w:t>
            </w:r>
          </w:p>
        </w:tc>
        <w:tc>
          <w:tcPr>
            <w:tcW w:w="1892" w:type="dxa"/>
            <w:shd w:val="clear" w:color="auto" w:fill="FFFFFF"/>
            <w:vAlign w:val="center"/>
          </w:tcPr>
          <w:p w14:paraId="10CBA2D6"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Основна класа на намена на градежна парцела</w:t>
            </w:r>
          </w:p>
        </w:tc>
        <w:tc>
          <w:tcPr>
            <w:tcW w:w="991" w:type="dxa"/>
            <w:shd w:val="clear" w:color="auto" w:fill="FFFFFF"/>
            <w:vAlign w:val="center"/>
          </w:tcPr>
          <w:p w14:paraId="6F329DB8" w14:textId="77777777" w:rsidR="00055073" w:rsidRPr="0046354C" w:rsidRDefault="00055073" w:rsidP="00055073">
            <w:pPr>
              <w:pStyle w:val="BodyText21"/>
              <w:shd w:val="clear" w:color="auto" w:fill="auto"/>
              <w:spacing w:after="0" w:line="182" w:lineRule="exact"/>
              <w:ind w:firstLine="0"/>
              <w:jc w:val="center"/>
              <w:rPr>
                <w:color w:val="auto"/>
              </w:rPr>
            </w:pPr>
            <w:r w:rsidRPr="0046354C">
              <w:rPr>
                <w:rStyle w:val="Bodytext7ptBold"/>
                <w:color w:val="auto"/>
              </w:rPr>
              <w:t>Површина на градежна парцела (м</w:t>
            </w:r>
            <w:r w:rsidRPr="0046354C">
              <w:rPr>
                <w:rStyle w:val="Bodytext7ptBold"/>
                <w:color w:val="auto"/>
                <w:vertAlign w:val="superscript"/>
              </w:rPr>
              <w:t>2</w:t>
            </w:r>
            <w:r w:rsidRPr="0046354C">
              <w:rPr>
                <w:rStyle w:val="Bodytext7ptBold"/>
                <w:color w:val="auto"/>
              </w:rPr>
              <w:t>)</w:t>
            </w:r>
          </w:p>
        </w:tc>
        <w:tc>
          <w:tcPr>
            <w:tcW w:w="1171" w:type="dxa"/>
            <w:shd w:val="clear" w:color="auto" w:fill="FFFFFF"/>
            <w:vAlign w:val="center"/>
          </w:tcPr>
          <w:p w14:paraId="03D97B9B" w14:textId="77777777" w:rsidR="00055073" w:rsidRDefault="00055073" w:rsidP="00055073">
            <w:pPr>
              <w:pStyle w:val="BodyText21"/>
              <w:shd w:val="clear" w:color="auto" w:fill="auto"/>
              <w:spacing w:after="0" w:line="182" w:lineRule="exact"/>
              <w:ind w:left="120" w:firstLine="0"/>
              <w:jc w:val="center"/>
              <w:rPr>
                <w:rStyle w:val="Bodytext7ptBold"/>
                <w:color w:val="auto"/>
              </w:rPr>
            </w:pPr>
            <w:r>
              <w:rPr>
                <w:rStyle w:val="Bodytext7ptBold"/>
                <w:color w:val="auto"/>
              </w:rPr>
              <w:t>Катастарските парцели кои се опфатени со градежната парцвела</w:t>
            </w:r>
          </w:p>
          <w:p w14:paraId="4967A22E" w14:textId="77777777" w:rsidR="00055073" w:rsidRPr="0046354C" w:rsidRDefault="00055073" w:rsidP="00055073">
            <w:pPr>
              <w:pStyle w:val="BodyText21"/>
              <w:shd w:val="clear" w:color="auto" w:fill="auto"/>
              <w:spacing w:after="0" w:line="182" w:lineRule="exact"/>
              <w:ind w:left="120" w:firstLine="0"/>
              <w:jc w:val="center"/>
              <w:rPr>
                <w:color w:val="auto"/>
              </w:rPr>
            </w:pPr>
          </w:p>
        </w:tc>
        <w:tc>
          <w:tcPr>
            <w:tcW w:w="1171" w:type="dxa"/>
            <w:shd w:val="clear" w:color="auto" w:fill="FFFFFF"/>
            <w:vAlign w:val="center"/>
          </w:tcPr>
          <w:p w14:paraId="27C59362"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 xml:space="preserve">Површина за градба во </w:t>
            </w:r>
            <w:r>
              <w:rPr>
                <w:rStyle w:val="Bodytext7ptBold"/>
                <w:color w:val="auto"/>
              </w:rPr>
              <w:t>м</w:t>
            </w:r>
            <w:r w:rsidRPr="00155743">
              <w:rPr>
                <w:rStyle w:val="Bodytext7ptBold"/>
                <w:color w:val="auto"/>
                <w:vertAlign w:val="superscript"/>
                <w:lang w:val="ru-RU"/>
              </w:rPr>
              <w:t>2</w:t>
            </w:r>
          </w:p>
        </w:tc>
        <w:tc>
          <w:tcPr>
            <w:tcW w:w="1081" w:type="dxa"/>
            <w:shd w:val="clear" w:color="auto" w:fill="FFFFFF"/>
            <w:vAlign w:val="center"/>
          </w:tcPr>
          <w:p w14:paraId="61B3D3D1"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Бруто</w:t>
            </w:r>
          </w:p>
          <w:p w14:paraId="4AD1E220" w14:textId="77777777" w:rsidR="00055073" w:rsidRPr="0046354C" w:rsidRDefault="00055073" w:rsidP="00055073">
            <w:pPr>
              <w:pStyle w:val="BodyText21"/>
              <w:shd w:val="clear" w:color="auto" w:fill="auto"/>
              <w:spacing w:after="0" w:line="182" w:lineRule="exact"/>
              <w:ind w:firstLine="0"/>
              <w:jc w:val="center"/>
              <w:rPr>
                <w:color w:val="auto"/>
              </w:rPr>
            </w:pPr>
            <w:r>
              <w:rPr>
                <w:rStyle w:val="Bodytext7ptBold"/>
                <w:color w:val="auto"/>
              </w:rPr>
              <w:t>изградена</w:t>
            </w:r>
          </w:p>
          <w:p w14:paraId="70DCC05C" w14:textId="77777777" w:rsidR="00055073" w:rsidRPr="0046354C" w:rsidRDefault="00055073" w:rsidP="00055073">
            <w:pPr>
              <w:pStyle w:val="BodyText21"/>
              <w:shd w:val="clear" w:color="auto" w:fill="auto"/>
              <w:spacing w:after="0" w:line="182" w:lineRule="exact"/>
              <w:ind w:firstLine="0"/>
              <w:jc w:val="center"/>
              <w:rPr>
                <w:color w:val="auto"/>
              </w:rPr>
            </w:pPr>
            <w:r w:rsidRPr="0046354C">
              <w:rPr>
                <w:rStyle w:val="Bodytext7ptBold"/>
                <w:color w:val="auto"/>
              </w:rPr>
              <w:t>површина</w:t>
            </w:r>
          </w:p>
          <w:p w14:paraId="5FCC8859" w14:textId="77777777" w:rsidR="00055073" w:rsidRPr="0046354C" w:rsidRDefault="00055073" w:rsidP="00055073">
            <w:pPr>
              <w:pStyle w:val="BodyText21"/>
              <w:shd w:val="clear" w:color="auto" w:fill="auto"/>
              <w:spacing w:after="0" w:line="192" w:lineRule="exact"/>
              <w:ind w:left="120" w:firstLine="0"/>
              <w:jc w:val="center"/>
              <w:rPr>
                <w:color w:val="auto"/>
              </w:rPr>
            </w:pPr>
            <w:r w:rsidRPr="0046354C">
              <w:rPr>
                <w:rStyle w:val="Bodytext7ptBold"/>
                <w:color w:val="auto"/>
              </w:rPr>
              <w:t>во (м</w:t>
            </w:r>
            <w:r w:rsidRPr="0046354C">
              <w:rPr>
                <w:rStyle w:val="Bodytext7ptBold"/>
                <w:color w:val="auto"/>
                <w:vertAlign w:val="superscript"/>
              </w:rPr>
              <w:t>2</w:t>
            </w:r>
            <w:r w:rsidRPr="0046354C">
              <w:rPr>
                <w:rStyle w:val="Bodytext7ptBold"/>
                <w:color w:val="auto"/>
              </w:rPr>
              <w:t>)</w:t>
            </w:r>
          </w:p>
        </w:tc>
        <w:tc>
          <w:tcPr>
            <w:tcW w:w="1081" w:type="dxa"/>
            <w:shd w:val="clear" w:color="auto" w:fill="FFFFFF"/>
            <w:vAlign w:val="center"/>
          </w:tcPr>
          <w:p w14:paraId="4497B325" w14:textId="77777777" w:rsidR="00055073" w:rsidRPr="00B21C5C" w:rsidRDefault="00055073" w:rsidP="00055073">
            <w:pPr>
              <w:pStyle w:val="BodyText21"/>
              <w:shd w:val="clear" w:color="auto" w:fill="auto"/>
              <w:spacing w:after="0" w:line="216" w:lineRule="exact"/>
              <w:ind w:firstLine="0"/>
              <w:jc w:val="center"/>
              <w:rPr>
                <w:rStyle w:val="Bodytext7ptBold"/>
                <w:color w:val="auto"/>
              </w:rPr>
            </w:pPr>
            <w:r>
              <w:rPr>
                <w:rStyle w:val="Bodytext7ptBold"/>
                <w:color w:val="auto"/>
              </w:rPr>
              <w:t>Коефициент на     искористеност</w:t>
            </w:r>
          </w:p>
          <w:p w14:paraId="0AC0731A" w14:textId="77777777" w:rsidR="00055073" w:rsidRPr="00B21C5C" w:rsidRDefault="00055073" w:rsidP="00055073">
            <w:pPr>
              <w:pStyle w:val="BodyText21"/>
              <w:shd w:val="clear" w:color="auto" w:fill="auto"/>
              <w:spacing w:after="0" w:line="216" w:lineRule="exact"/>
              <w:ind w:firstLine="0"/>
              <w:jc w:val="center"/>
              <w:rPr>
                <w:rStyle w:val="Bodytext7ptBold"/>
                <w:color w:val="auto"/>
              </w:rPr>
            </w:pPr>
          </w:p>
        </w:tc>
        <w:tc>
          <w:tcPr>
            <w:tcW w:w="1081" w:type="dxa"/>
            <w:shd w:val="clear" w:color="auto" w:fill="FFFFFF"/>
            <w:vAlign w:val="center"/>
          </w:tcPr>
          <w:p w14:paraId="140C6C10" w14:textId="77777777" w:rsidR="00055073" w:rsidRPr="0046354C" w:rsidRDefault="00055073" w:rsidP="00055073">
            <w:pPr>
              <w:pStyle w:val="BodyText21"/>
              <w:shd w:val="clear" w:color="auto" w:fill="auto"/>
              <w:spacing w:after="0" w:line="216" w:lineRule="exact"/>
              <w:ind w:firstLine="0"/>
              <w:jc w:val="center"/>
              <w:rPr>
                <w:color w:val="auto"/>
              </w:rPr>
            </w:pPr>
            <w:r>
              <w:rPr>
                <w:rStyle w:val="Bodytext7ptBold"/>
                <w:color w:val="auto"/>
              </w:rPr>
              <w:t>Процент на изграденост</w:t>
            </w:r>
          </w:p>
        </w:tc>
        <w:tc>
          <w:tcPr>
            <w:tcW w:w="1351" w:type="dxa"/>
            <w:shd w:val="clear" w:color="auto" w:fill="FFFFFF"/>
            <w:vAlign w:val="center"/>
          </w:tcPr>
          <w:p w14:paraId="3B9A5D75" w14:textId="77777777" w:rsidR="00055073" w:rsidRPr="00B21C5C" w:rsidRDefault="00055073" w:rsidP="00055073">
            <w:pPr>
              <w:pStyle w:val="BodyText21"/>
              <w:shd w:val="clear" w:color="auto" w:fill="auto"/>
              <w:spacing w:after="0" w:line="182" w:lineRule="exact"/>
              <w:ind w:firstLine="0"/>
              <w:jc w:val="center"/>
              <w:rPr>
                <w:color w:val="auto"/>
              </w:rPr>
            </w:pPr>
            <w:r>
              <w:rPr>
                <w:rStyle w:val="Bodytext7ptBold"/>
                <w:color w:val="auto"/>
              </w:rPr>
              <w:t>Катност/Висина</w:t>
            </w:r>
          </w:p>
        </w:tc>
        <w:tc>
          <w:tcPr>
            <w:tcW w:w="1081" w:type="dxa"/>
            <w:shd w:val="clear" w:color="auto" w:fill="FFFFFF"/>
            <w:vAlign w:val="center"/>
          </w:tcPr>
          <w:p w14:paraId="2C001B76" w14:textId="77777777" w:rsidR="00055073" w:rsidRPr="0046354C" w:rsidRDefault="00055073" w:rsidP="00055073">
            <w:pPr>
              <w:pStyle w:val="BodyText21"/>
              <w:shd w:val="clear" w:color="auto" w:fill="auto"/>
              <w:spacing w:after="0" w:line="182" w:lineRule="exact"/>
              <w:ind w:left="120" w:firstLine="0"/>
              <w:jc w:val="center"/>
              <w:rPr>
                <w:color w:val="auto"/>
              </w:rPr>
            </w:pPr>
            <w:r>
              <w:rPr>
                <w:rStyle w:val="Bodytext7ptBold"/>
                <w:color w:val="auto"/>
              </w:rPr>
              <w:t xml:space="preserve">Почетна цена по </w:t>
            </w:r>
            <w:r w:rsidRPr="0046354C">
              <w:rPr>
                <w:rStyle w:val="Bodytext7ptBold"/>
                <w:color w:val="auto"/>
              </w:rPr>
              <w:t>м</w:t>
            </w:r>
            <w:r w:rsidRPr="0046354C">
              <w:rPr>
                <w:rStyle w:val="Bodytext7ptBold"/>
                <w:color w:val="auto"/>
                <w:vertAlign w:val="superscript"/>
              </w:rPr>
              <w:t>2</w:t>
            </w:r>
            <w:r>
              <w:rPr>
                <w:rStyle w:val="Bodytext7ptBold"/>
                <w:color w:val="auto"/>
                <w:vertAlign w:val="superscript"/>
              </w:rPr>
              <w:t xml:space="preserve"> </w:t>
            </w:r>
          </w:p>
        </w:tc>
        <w:tc>
          <w:tcPr>
            <w:tcW w:w="1261" w:type="dxa"/>
            <w:shd w:val="clear" w:color="auto" w:fill="FFFFFF"/>
            <w:vAlign w:val="center"/>
          </w:tcPr>
          <w:p w14:paraId="1B2A3C0F" w14:textId="77777777" w:rsidR="00055073" w:rsidRPr="0046354C" w:rsidRDefault="00055073" w:rsidP="00055073">
            <w:pPr>
              <w:pStyle w:val="BodyText21"/>
              <w:shd w:val="clear" w:color="auto" w:fill="auto"/>
              <w:spacing w:after="0" w:line="182" w:lineRule="exact"/>
              <w:ind w:left="120" w:firstLine="0"/>
              <w:jc w:val="center"/>
              <w:rPr>
                <w:color w:val="auto"/>
              </w:rPr>
            </w:pPr>
            <w:r w:rsidRPr="0046354C">
              <w:rPr>
                <w:rStyle w:val="Bodytext7ptBold"/>
                <w:color w:val="auto"/>
              </w:rPr>
              <w:t>Банкарска гаранција за сериозност на понудата (денари)</w:t>
            </w:r>
          </w:p>
        </w:tc>
      </w:tr>
      <w:tr w:rsidR="00505E65" w14:paraId="66C5CB7D" w14:textId="77777777" w:rsidTr="001E264C">
        <w:trPr>
          <w:trHeight w:hRule="exact" w:val="517"/>
        </w:trPr>
        <w:tc>
          <w:tcPr>
            <w:tcW w:w="720" w:type="dxa"/>
            <w:shd w:val="clear" w:color="auto" w:fill="FFFFFF"/>
            <w:vAlign w:val="center"/>
          </w:tcPr>
          <w:p w14:paraId="72606954" w14:textId="77777777" w:rsidR="00505E65" w:rsidRPr="008211B8" w:rsidRDefault="00505E65" w:rsidP="00505E65">
            <w:pPr>
              <w:pStyle w:val="BodyText21"/>
              <w:numPr>
                <w:ilvl w:val="0"/>
                <w:numId w:val="23"/>
              </w:numPr>
              <w:shd w:val="clear" w:color="auto" w:fill="auto"/>
              <w:spacing w:after="0" w:line="276" w:lineRule="auto"/>
              <w:jc w:val="center"/>
              <w:rPr>
                <w:b/>
                <w:color w:val="auto"/>
              </w:rPr>
            </w:pPr>
          </w:p>
        </w:tc>
        <w:tc>
          <w:tcPr>
            <w:tcW w:w="1171" w:type="dxa"/>
            <w:shd w:val="clear" w:color="auto" w:fill="FFFFFF"/>
            <w:vAlign w:val="center"/>
          </w:tcPr>
          <w:p w14:paraId="77B5BF50" w14:textId="39721131" w:rsidR="00505E65" w:rsidRPr="00BE1996" w:rsidRDefault="00505E65" w:rsidP="00505E65">
            <w:pPr>
              <w:pStyle w:val="BodyText21"/>
              <w:shd w:val="clear" w:color="auto" w:fill="auto"/>
              <w:spacing w:after="0" w:line="276" w:lineRule="auto"/>
              <w:ind w:firstLine="0"/>
              <w:jc w:val="center"/>
              <w:rPr>
                <w:color w:val="auto"/>
                <w:lang w:val="en-US"/>
              </w:rPr>
            </w:pPr>
            <w:r>
              <w:rPr>
                <w:rStyle w:val="Bodytext7ptBold"/>
              </w:rPr>
              <w:t>ГП бр.</w:t>
            </w:r>
            <w:r>
              <w:rPr>
                <w:rStyle w:val="Bodytext7ptBold"/>
                <w:lang w:val="en-US"/>
              </w:rPr>
              <w:t>4</w:t>
            </w:r>
            <w:r w:rsidRPr="002C2FF8">
              <w:rPr>
                <w:rStyle w:val="Bodytext7ptBold"/>
                <w:lang w:val="ru-RU"/>
              </w:rPr>
              <w:t>.20</w:t>
            </w:r>
          </w:p>
        </w:tc>
        <w:tc>
          <w:tcPr>
            <w:tcW w:w="1892" w:type="dxa"/>
            <w:shd w:val="clear" w:color="auto" w:fill="FFFFFF"/>
            <w:vAlign w:val="center"/>
          </w:tcPr>
          <w:p w14:paraId="12794D63" w14:textId="680A4875" w:rsidR="00505E65" w:rsidRPr="009B1AD3" w:rsidRDefault="00505E65" w:rsidP="00505E65">
            <w:pPr>
              <w:pStyle w:val="BodyText21"/>
              <w:shd w:val="clear" w:color="auto" w:fill="auto"/>
              <w:spacing w:after="0" w:line="276" w:lineRule="auto"/>
              <w:ind w:left="320" w:firstLine="0"/>
              <w:jc w:val="center"/>
              <w:rPr>
                <w:b/>
                <w:bCs/>
                <w:color w:val="auto"/>
                <w:sz w:val="12"/>
                <w:szCs w:val="12"/>
              </w:rPr>
            </w:pPr>
            <w:r w:rsidRPr="00B52D5B">
              <w:rPr>
                <w:rStyle w:val="Bodytext7ptBold"/>
                <w:color w:val="auto"/>
                <w:sz w:val="10"/>
                <w:szCs w:val="10"/>
              </w:rPr>
              <w:t>Г3-индустрија за склопување на финални производи, сервисни услуги и производство на енергија од обновливи извори</w:t>
            </w:r>
          </w:p>
        </w:tc>
        <w:tc>
          <w:tcPr>
            <w:tcW w:w="991" w:type="dxa"/>
            <w:shd w:val="clear" w:color="auto" w:fill="FFFFFF"/>
            <w:vAlign w:val="center"/>
          </w:tcPr>
          <w:p w14:paraId="529A830A" w14:textId="6D8AB187" w:rsidR="00505E65" w:rsidRPr="009B1AD3" w:rsidRDefault="00505E65" w:rsidP="00505E65">
            <w:pPr>
              <w:pStyle w:val="BodyText21"/>
              <w:shd w:val="clear" w:color="auto" w:fill="auto"/>
              <w:spacing w:after="0" w:line="276" w:lineRule="auto"/>
              <w:ind w:firstLine="0"/>
              <w:jc w:val="center"/>
              <w:rPr>
                <w:b/>
                <w:bCs/>
                <w:color w:val="auto"/>
                <w:sz w:val="14"/>
                <w:szCs w:val="14"/>
              </w:rPr>
            </w:pPr>
            <w:r>
              <w:rPr>
                <w:rStyle w:val="Bodytext7ptBold"/>
                <w:color w:val="auto"/>
              </w:rPr>
              <w:t>3</w:t>
            </w:r>
            <w:r>
              <w:rPr>
                <w:rStyle w:val="Bodytext7ptBold"/>
                <w:color w:val="auto"/>
                <w:lang w:val="ru-RU"/>
              </w:rPr>
              <w:t>639</w:t>
            </w:r>
          </w:p>
        </w:tc>
        <w:tc>
          <w:tcPr>
            <w:tcW w:w="1171" w:type="dxa"/>
            <w:shd w:val="clear" w:color="auto" w:fill="FFFFFF"/>
            <w:vAlign w:val="center"/>
          </w:tcPr>
          <w:p w14:paraId="0CA1F9B1" w14:textId="7CC98000" w:rsidR="00505E65" w:rsidRPr="00381B75" w:rsidRDefault="00505E65" w:rsidP="00505E65">
            <w:pPr>
              <w:pStyle w:val="BodyText21"/>
              <w:shd w:val="clear" w:color="auto" w:fill="auto"/>
              <w:spacing w:after="0" w:line="276" w:lineRule="auto"/>
              <w:ind w:firstLine="0"/>
              <w:jc w:val="center"/>
              <w:rPr>
                <w:b/>
                <w:bCs/>
                <w:color w:val="auto"/>
                <w:sz w:val="14"/>
                <w:szCs w:val="14"/>
              </w:rPr>
            </w:pPr>
            <w:r>
              <w:rPr>
                <w:rStyle w:val="Bodytext7ptBold"/>
                <w:color w:val="auto"/>
              </w:rPr>
              <w:t>Дел од КП 402/1 КО Три Чешми</w:t>
            </w:r>
          </w:p>
        </w:tc>
        <w:tc>
          <w:tcPr>
            <w:tcW w:w="1171" w:type="dxa"/>
            <w:shd w:val="clear" w:color="auto" w:fill="FFFFFF"/>
            <w:vAlign w:val="center"/>
          </w:tcPr>
          <w:p w14:paraId="3CF4B3B9" w14:textId="32BDB6FA" w:rsidR="00505E65" w:rsidRPr="00381B75" w:rsidRDefault="00505E65" w:rsidP="00505E65">
            <w:pPr>
              <w:pStyle w:val="BodyText21"/>
              <w:shd w:val="clear" w:color="auto" w:fill="auto"/>
              <w:spacing w:after="0" w:line="276" w:lineRule="auto"/>
              <w:ind w:firstLine="0"/>
              <w:jc w:val="center"/>
              <w:rPr>
                <w:b/>
                <w:bCs/>
                <w:color w:val="auto"/>
                <w:sz w:val="14"/>
                <w:szCs w:val="14"/>
              </w:rPr>
            </w:pPr>
            <w:r>
              <w:rPr>
                <w:rStyle w:val="Bodytext7ptBold"/>
                <w:color w:val="auto"/>
              </w:rPr>
              <w:t>226</w:t>
            </w:r>
            <w:r w:rsidR="00C32C62">
              <w:rPr>
                <w:rStyle w:val="Bodytext7ptBold"/>
                <w:color w:val="auto"/>
              </w:rPr>
              <w:t>3,44</w:t>
            </w:r>
          </w:p>
        </w:tc>
        <w:tc>
          <w:tcPr>
            <w:tcW w:w="1081" w:type="dxa"/>
            <w:shd w:val="clear" w:color="auto" w:fill="FFFFFF"/>
            <w:vAlign w:val="center"/>
          </w:tcPr>
          <w:p w14:paraId="129F916F" w14:textId="3063644C" w:rsidR="00505E65" w:rsidRPr="00C17315" w:rsidRDefault="00505E65" w:rsidP="00505E65">
            <w:pPr>
              <w:pStyle w:val="BodyText21"/>
              <w:shd w:val="clear" w:color="auto" w:fill="auto"/>
              <w:spacing w:after="0" w:line="276" w:lineRule="auto"/>
              <w:ind w:firstLine="0"/>
              <w:jc w:val="center"/>
              <w:rPr>
                <w:rStyle w:val="Bodytext7ptBold"/>
                <w:color w:val="auto"/>
              </w:rPr>
            </w:pPr>
            <w:r>
              <w:rPr>
                <w:rStyle w:val="Bodytext7ptBold"/>
                <w:color w:val="auto"/>
              </w:rPr>
              <w:t>6790</w:t>
            </w:r>
            <w:r w:rsidR="00C32C62">
              <w:rPr>
                <w:rStyle w:val="Bodytext7ptBold"/>
                <w:color w:val="auto"/>
              </w:rPr>
              <w:t>,33</w:t>
            </w:r>
          </w:p>
        </w:tc>
        <w:tc>
          <w:tcPr>
            <w:tcW w:w="1081" w:type="dxa"/>
            <w:shd w:val="clear" w:color="auto" w:fill="FFFFFF"/>
            <w:vAlign w:val="center"/>
          </w:tcPr>
          <w:p w14:paraId="0E9AFEE8" w14:textId="7BF9F049" w:rsidR="00505E65" w:rsidRPr="00C17315" w:rsidRDefault="00505E65" w:rsidP="00505E65">
            <w:pPr>
              <w:pStyle w:val="BodyText21"/>
              <w:shd w:val="clear" w:color="auto" w:fill="auto"/>
              <w:spacing w:after="0" w:line="276" w:lineRule="auto"/>
              <w:ind w:firstLine="0"/>
              <w:jc w:val="center"/>
              <w:rPr>
                <w:rStyle w:val="Bodytext7ptBold"/>
                <w:color w:val="auto"/>
              </w:rPr>
            </w:pPr>
            <w:r>
              <w:rPr>
                <w:rStyle w:val="Bodytext7ptBold"/>
                <w:color w:val="auto"/>
              </w:rPr>
              <w:t>1,</w:t>
            </w:r>
            <w:r>
              <w:rPr>
                <w:rStyle w:val="Bodytext7ptBold"/>
                <w:color w:val="auto"/>
                <w:lang w:val="ru-RU"/>
              </w:rPr>
              <w:t>87</w:t>
            </w:r>
          </w:p>
        </w:tc>
        <w:tc>
          <w:tcPr>
            <w:tcW w:w="1081" w:type="dxa"/>
            <w:shd w:val="clear" w:color="auto" w:fill="FFFFFF"/>
            <w:vAlign w:val="center"/>
          </w:tcPr>
          <w:p w14:paraId="6B31CADE" w14:textId="3E8412A3" w:rsidR="00505E65" w:rsidRPr="005C230A" w:rsidRDefault="00505E65" w:rsidP="00505E65">
            <w:pPr>
              <w:pStyle w:val="BodyText21"/>
              <w:shd w:val="clear" w:color="auto" w:fill="auto"/>
              <w:spacing w:after="0" w:line="276" w:lineRule="auto"/>
              <w:ind w:firstLine="0"/>
              <w:jc w:val="center"/>
              <w:rPr>
                <w:rStyle w:val="Bodytext7ptBold"/>
                <w:color w:val="auto"/>
              </w:rPr>
            </w:pPr>
            <w:r>
              <w:rPr>
                <w:rStyle w:val="Bodytext7ptBold"/>
                <w:color w:val="auto"/>
              </w:rPr>
              <w:t>62,00%</w:t>
            </w:r>
          </w:p>
        </w:tc>
        <w:tc>
          <w:tcPr>
            <w:tcW w:w="1351" w:type="dxa"/>
            <w:shd w:val="clear" w:color="auto" w:fill="FFFFFF"/>
            <w:vAlign w:val="center"/>
          </w:tcPr>
          <w:p w14:paraId="70409684" w14:textId="304870D6" w:rsidR="00505E65" w:rsidRPr="00C32C62" w:rsidRDefault="00505E65" w:rsidP="00505E65">
            <w:pPr>
              <w:pStyle w:val="BodyText21"/>
              <w:shd w:val="clear" w:color="auto" w:fill="auto"/>
              <w:spacing w:after="0" w:line="276" w:lineRule="auto"/>
              <w:ind w:firstLine="0"/>
              <w:jc w:val="center"/>
              <w:rPr>
                <w:rStyle w:val="Bodytext7ptBold"/>
                <w:color w:val="auto"/>
                <w:lang w:val="en-US"/>
              </w:rPr>
            </w:pPr>
            <w:r>
              <w:rPr>
                <w:rStyle w:val="Bodytext7ptBold"/>
                <w:color w:val="auto"/>
              </w:rPr>
              <w:t>П+2</w:t>
            </w:r>
            <w:r w:rsidR="00C32C62">
              <w:rPr>
                <w:rStyle w:val="Bodytext7ptBold"/>
                <w:color w:val="auto"/>
                <w:lang w:val="en-US"/>
              </w:rPr>
              <w:t>(</w:t>
            </w:r>
            <w:proofErr w:type="spellStart"/>
            <w:r w:rsidR="00C32C62">
              <w:rPr>
                <w:rStyle w:val="Bodytext7ptBold"/>
                <w:color w:val="auto"/>
                <w:lang w:val="en-US"/>
              </w:rPr>
              <w:t>Hmax</w:t>
            </w:r>
            <w:proofErr w:type="spellEnd"/>
            <w:r w:rsidR="00C32C62">
              <w:rPr>
                <w:rStyle w:val="Bodytext7ptBold"/>
                <w:color w:val="auto"/>
                <w:lang w:val="en-US"/>
              </w:rPr>
              <w:t>=12m)</w:t>
            </w:r>
          </w:p>
        </w:tc>
        <w:tc>
          <w:tcPr>
            <w:tcW w:w="1081" w:type="dxa"/>
            <w:shd w:val="clear" w:color="auto" w:fill="FFFFFF"/>
            <w:vAlign w:val="center"/>
          </w:tcPr>
          <w:p w14:paraId="78DB2722" w14:textId="030EEF8F" w:rsidR="00505E65" w:rsidRPr="00381B75" w:rsidRDefault="00505E65" w:rsidP="00505E65">
            <w:pPr>
              <w:pStyle w:val="BodyText21"/>
              <w:shd w:val="clear" w:color="auto" w:fill="auto"/>
              <w:spacing w:after="0" w:line="276" w:lineRule="auto"/>
              <w:ind w:left="240" w:firstLine="0"/>
              <w:jc w:val="center"/>
              <w:rPr>
                <w:b/>
                <w:bCs/>
                <w:color w:val="auto"/>
                <w:sz w:val="14"/>
                <w:szCs w:val="14"/>
              </w:rPr>
            </w:pPr>
            <w:r>
              <w:rPr>
                <w:rStyle w:val="Bodytext7ptBold"/>
                <w:color w:val="auto"/>
              </w:rPr>
              <w:t>61</w:t>
            </w:r>
            <w:r w:rsidRPr="0046354C">
              <w:rPr>
                <w:rStyle w:val="Bodytext7ptBold"/>
                <w:color w:val="auto"/>
              </w:rPr>
              <w:t>,</w:t>
            </w:r>
            <w:r w:rsidRPr="00381B75">
              <w:rPr>
                <w:rStyle w:val="Bodytext7ptBold"/>
                <w:color w:val="auto"/>
              </w:rPr>
              <w:t>00</w:t>
            </w:r>
          </w:p>
        </w:tc>
        <w:tc>
          <w:tcPr>
            <w:tcW w:w="1261" w:type="dxa"/>
            <w:shd w:val="clear" w:color="auto" w:fill="FFFFFF"/>
            <w:vAlign w:val="center"/>
          </w:tcPr>
          <w:p w14:paraId="0A7933D3" w14:textId="22580666" w:rsidR="00505E65" w:rsidRPr="00381B75" w:rsidRDefault="00C83F52" w:rsidP="00505E65">
            <w:pPr>
              <w:pStyle w:val="BodyText21"/>
              <w:shd w:val="clear" w:color="auto" w:fill="auto"/>
              <w:spacing w:after="0" w:line="276" w:lineRule="auto"/>
              <w:ind w:left="260" w:firstLine="0"/>
              <w:jc w:val="center"/>
              <w:rPr>
                <w:b/>
                <w:bCs/>
                <w:color w:val="auto"/>
                <w:sz w:val="14"/>
                <w:szCs w:val="14"/>
              </w:rPr>
            </w:pPr>
            <w:r w:rsidRPr="00C83F52">
              <w:rPr>
                <w:b/>
                <w:bCs/>
                <w:color w:val="auto"/>
                <w:sz w:val="14"/>
                <w:szCs w:val="14"/>
              </w:rPr>
              <w:t>665</w:t>
            </w:r>
            <w:r>
              <w:rPr>
                <w:b/>
                <w:bCs/>
                <w:color w:val="auto"/>
                <w:sz w:val="14"/>
                <w:szCs w:val="14"/>
                <w:lang w:val="en-US"/>
              </w:rPr>
              <w:t xml:space="preserve"> </w:t>
            </w:r>
            <w:r w:rsidRPr="00C83F52">
              <w:rPr>
                <w:b/>
                <w:bCs/>
                <w:color w:val="auto"/>
                <w:sz w:val="14"/>
                <w:szCs w:val="14"/>
              </w:rPr>
              <w:t>000</w:t>
            </w:r>
          </w:p>
        </w:tc>
      </w:tr>
      <w:tr w:rsidR="008211B8" w14:paraId="447969CD" w14:textId="77777777" w:rsidTr="001E264C">
        <w:trPr>
          <w:trHeight w:hRule="exact" w:val="492"/>
        </w:trPr>
        <w:tc>
          <w:tcPr>
            <w:tcW w:w="720" w:type="dxa"/>
            <w:shd w:val="clear" w:color="auto" w:fill="FFFFFF"/>
            <w:vAlign w:val="center"/>
          </w:tcPr>
          <w:p w14:paraId="4D1C7032" w14:textId="77777777" w:rsidR="008211B8" w:rsidRPr="008211B8" w:rsidRDefault="008211B8" w:rsidP="001E264C">
            <w:pPr>
              <w:pStyle w:val="BodyText21"/>
              <w:numPr>
                <w:ilvl w:val="0"/>
                <w:numId w:val="23"/>
              </w:numPr>
              <w:shd w:val="clear" w:color="auto" w:fill="auto"/>
              <w:spacing w:after="0" w:line="240" w:lineRule="auto"/>
              <w:jc w:val="center"/>
              <w:rPr>
                <w:rStyle w:val="Bodytext7ptBold"/>
                <w:color w:val="auto"/>
              </w:rPr>
            </w:pPr>
          </w:p>
        </w:tc>
        <w:tc>
          <w:tcPr>
            <w:tcW w:w="1171" w:type="dxa"/>
            <w:shd w:val="clear" w:color="auto" w:fill="FFFFFF"/>
            <w:vAlign w:val="center"/>
          </w:tcPr>
          <w:p w14:paraId="57091CAF" w14:textId="7CA4A8C0" w:rsidR="008211B8" w:rsidRDefault="008211B8" w:rsidP="001E264C">
            <w:pPr>
              <w:pStyle w:val="BodyText21"/>
              <w:shd w:val="clear" w:color="auto" w:fill="auto"/>
              <w:spacing w:after="0" w:line="240" w:lineRule="auto"/>
              <w:ind w:firstLine="0"/>
              <w:jc w:val="center"/>
              <w:rPr>
                <w:rStyle w:val="Bodytext7ptBold"/>
              </w:rPr>
            </w:pPr>
            <w:r>
              <w:rPr>
                <w:rStyle w:val="Bodytext7ptBold"/>
              </w:rPr>
              <w:t>ГП бр.</w:t>
            </w:r>
            <w:r w:rsidR="002C2FF8">
              <w:rPr>
                <w:rStyle w:val="Bodytext7ptBold"/>
                <w:lang w:val="en-US"/>
              </w:rPr>
              <w:t>4</w:t>
            </w:r>
            <w:r w:rsidRPr="002C2FF8">
              <w:rPr>
                <w:rStyle w:val="Bodytext7ptBold"/>
                <w:lang w:val="ru-RU"/>
              </w:rPr>
              <w:t>.</w:t>
            </w:r>
            <w:r w:rsidR="00505E65">
              <w:rPr>
                <w:rStyle w:val="Bodytext7ptBold"/>
                <w:lang w:val="ru-RU"/>
              </w:rPr>
              <w:t>33</w:t>
            </w:r>
          </w:p>
        </w:tc>
        <w:tc>
          <w:tcPr>
            <w:tcW w:w="1892" w:type="dxa"/>
            <w:shd w:val="clear" w:color="auto" w:fill="FFFFFF"/>
            <w:vAlign w:val="center"/>
          </w:tcPr>
          <w:p w14:paraId="139E3C58" w14:textId="56D61CA5" w:rsidR="008211B8" w:rsidRPr="00EF5724" w:rsidRDefault="00B52D5B" w:rsidP="001E264C">
            <w:pPr>
              <w:pStyle w:val="BodyText21"/>
              <w:shd w:val="clear" w:color="auto" w:fill="auto"/>
              <w:spacing w:after="0" w:line="240" w:lineRule="auto"/>
              <w:ind w:left="320" w:firstLine="0"/>
              <w:jc w:val="center"/>
              <w:rPr>
                <w:rStyle w:val="Bodytext7ptBold"/>
                <w:color w:val="auto"/>
                <w:sz w:val="10"/>
                <w:szCs w:val="10"/>
              </w:rPr>
            </w:pPr>
            <w:r w:rsidRPr="00B52D5B">
              <w:rPr>
                <w:rStyle w:val="Bodytext7ptBold"/>
                <w:color w:val="auto"/>
                <w:sz w:val="10"/>
                <w:szCs w:val="10"/>
              </w:rPr>
              <w:t>Г</w:t>
            </w:r>
            <w:r w:rsidR="00EF5724">
              <w:rPr>
                <w:rStyle w:val="Bodytext7ptBold"/>
                <w:color w:val="auto"/>
                <w:sz w:val="10"/>
                <w:szCs w:val="10"/>
                <w:lang w:val="en-US"/>
              </w:rPr>
              <w:t>2</w:t>
            </w:r>
            <w:r w:rsidR="00CB71CA" w:rsidRPr="00B52D5B">
              <w:rPr>
                <w:rStyle w:val="Bodytext7ptBold"/>
                <w:color w:val="auto"/>
                <w:sz w:val="10"/>
                <w:szCs w:val="10"/>
              </w:rPr>
              <w:t>-</w:t>
            </w:r>
            <w:r w:rsidR="00EF5724">
              <w:rPr>
                <w:rStyle w:val="Bodytext7ptBold"/>
                <w:color w:val="auto"/>
                <w:sz w:val="10"/>
                <w:szCs w:val="10"/>
              </w:rPr>
              <w:t>лесна преработувачка и помалку загадувачка индустрија</w:t>
            </w:r>
          </w:p>
        </w:tc>
        <w:tc>
          <w:tcPr>
            <w:tcW w:w="991" w:type="dxa"/>
            <w:shd w:val="clear" w:color="auto" w:fill="FFFFFF"/>
            <w:vAlign w:val="center"/>
          </w:tcPr>
          <w:p w14:paraId="387DBC7C" w14:textId="2C50E1BB" w:rsidR="008211B8" w:rsidRPr="002C2FF8" w:rsidRDefault="00EF5724" w:rsidP="001E264C">
            <w:pPr>
              <w:pStyle w:val="BodyText21"/>
              <w:shd w:val="clear" w:color="auto" w:fill="auto"/>
              <w:spacing w:after="0" w:line="240" w:lineRule="auto"/>
              <w:ind w:firstLine="0"/>
              <w:jc w:val="center"/>
              <w:rPr>
                <w:rStyle w:val="Bodytext7ptBold"/>
                <w:color w:val="auto"/>
                <w:lang w:val="ru-RU"/>
              </w:rPr>
            </w:pPr>
            <w:r>
              <w:rPr>
                <w:rStyle w:val="Bodytext7ptBold"/>
                <w:color w:val="auto"/>
              </w:rPr>
              <w:t>9534</w:t>
            </w:r>
          </w:p>
        </w:tc>
        <w:tc>
          <w:tcPr>
            <w:tcW w:w="1171" w:type="dxa"/>
            <w:shd w:val="clear" w:color="auto" w:fill="FFFFFF"/>
            <w:vAlign w:val="center"/>
          </w:tcPr>
          <w:p w14:paraId="4AB4A395" w14:textId="28CB3B1D" w:rsidR="008211B8" w:rsidRDefault="00CB71CA" w:rsidP="001E264C">
            <w:pPr>
              <w:pStyle w:val="BodyText21"/>
              <w:shd w:val="clear" w:color="auto" w:fill="auto"/>
              <w:spacing w:after="0" w:line="240" w:lineRule="auto"/>
              <w:ind w:firstLine="0"/>
              <w:jc w:val="center"/>
              <w:rPr>
                <w:rStyle w:val="Bodytext7ptBold"/>
                <w:color w:val="auto"/>
              </w:rPr>
            </w:pPr>
            <w:r>
              <w:rPr>
                <w:rStyle w:val="Bodytext7ptBold"/>
                <w:color w:val="auto"/>
              </w:rPr>
              <w:t>Дел од КП 40</w:t>
            </w:r>
            <w:r w:rsidR="00EF5724">
              <w:rPr>
                <w:rStyle w:val="Bodytext7ptBold"/>
                <w:color w:val="auto"/>
              </w:rPr>
              <w:t>1</w:t>
            </w:r>
            <w:r>
              <w:rPr>
                <w:rStyle w:val="Bodytext7ptBold"/>
                <w:color w:val="auto"/>
              </w:rPr>
              <w:t>/1</w:t>
            </w:r>
            <w:r w:rsidR="00EF5724">
              <w:rPr>
                <w:rStyle w:val="Bodytext7ptBold"/>
                <w:color w:val="auto"/>
              </w:rPr>
              <w:t xml:space="preserve"> и КП 402/1</w:t>
            </w:r>
            <w:r w:rsidR="00C35BDD">
              <w:rPr>
                <w:rStyle w:val="Bodytext7ptBold"/>
                <w:color w:val="auto"/>
              </w:rPr>
              <w:t xml:space="preserve"> КО Три Чешми</w:t>
            </w:r>
          </w:p>
        </w:tc>
        <w:tc>
          <w:tcPr>
            <w:tcW w:w="1171" w:type="dxa"/>
            <w:shd w:val="clear" w:color="auto" w:fill="FFFFFF"/>
            <w:vAlign w:val="center"/>
          </w:tcPr>
          <w:p w14:paraId="0EF4705C" w14:textId="2EFC1072" w:rsidR="008211B8" w:rsidRPr="00C32C62" w:rsidRDefault="00EF5724" w:rsidP="001E264C">
            <w:pPr>
              <w:pStyle w:val="BodyText21"/>
              <w:shd w:val="clear" w:color="auto" w:fill="auto"/>
              <w:spacing w:after="0" w:line="240" w:lineRule="auto"/>
              <w:ind w:firstLine="0"/>
              <w:jc w:val="center"/>
              <w:rPr>
                <w:rStyle w:val="Bodytext7ptBold"/>
                <w:color w:val="auto"/>
                <w:lang w:val="en-US"/>
              </w:rPr>
            </w:pPr>
            <w:r>
              <w:rPr>
                <w:rStyle w:val="Bodytext7ptBold"/>
                <w:color w:val="auto"/>
              </w:rPr>
              <w:t>666</w:t>
            </w:r>
            <w:r w:rsidR="00C32C62">
              <w:rPr>
                <w:rStyle w:val="Bodytext7ptBold"/>
                <w:color w:val="auto"/>
                <w:lang w:val="en-US"/>
              </w:rPr>
              <w:t>5.78</w:t>
            </w:r>
          </w:p>
        </w:tc>
        <w:tc>
          <w:tcPr>
            <w:tcW w:w="1081" w:type="dxa"/>
            <w:shd w:val="clear" w:color="auto" w:fill="FFFFFF"/>
            <w:vAlign w:val="center"/>
          </w:tcPr>
          <w:p w14:paraId="52873C1B" w14:textId="3F8BC5E3" w:rsidR="008211B8" w:rsidRPr="00C32C62" w:rsidRDefault="00C32C62" w:rsidP="001E264C">
            <w:pPr>
              <w:pStyle w:val="BodyText21"/>
              <w:shd w:val="clear" w:color="auto" w:fill="auto"/>
              <w:spacing w:after="0" w:line="240" w:lineRule="auto"/>
              <w:ind w:firstLine="0"/>
              <w:jc w:val="center"/>
              <w:rPr>
                <w:rStyle w:val="Bodytext7ptBold"/>
                <w:color w:val="auto"/>
                <w:lang w:val="en-US"/>
              </w:rPr>
            </w:pPr>
            <w:r>
              <w:rPr>
                <w:rStyle w:val="Bodytext7ptBold"/>
                <w:color w:val="auto"/>
                <w:lang w:val="en-US"/>
              </w:rPr>
              <w:t>19997.35</w:t>
            </w:r>
          </w:p>
        </w:tc>
        <w:tc>
          <w:tcPr>
            <w:tcW w:w="1081" w:type="dxa"/>
            <w:shd w:val="clear" w:color="auto" w:fill="FFFFFF"/>
            <w:vAlign w:val="center"/>
          </w:tcPr>
          <w:p w14:paraId="2919CAFA" w14:textId="6B9389D6" w:rsidR="008211B8" w:rsidRPr="002C2FF8" w:rsidRDefault="00EF5724" w:rsidP="001E264C">
            <w:pPr>
              <w:pStyle w:val="BodyText21"/>
              <w:shd w:val="clear" w:color="auto" w:fill="auto"/>
              <w:spacing w:after="0" w:line="240" w:lineRule="auto"/>
              <w:ind w:firstLine="0"/>
              <w:jc w:val="center"/>
              <w:rPr>
                <w:rStyle w:val="Bodytext7ptBold"/>
                <w:color w:val="auto"/>
                <w:lang w:val="ru-RU"/>
              </w:rPr>
            </w:pPr>
            <w:r>
              <w:rPr>
                <w:rStyle w:val="Bodytext7ptBold"/>
                <w:color w:val="auto"/>
              </w:rPr>
              <w:t>2,10</w:t>
            </w:r>
          </w:p>
        </w:tc>
        <w:tc>
          <w:tcPr>
            <w:tcW w:w="1081" w:type="dxa"/>
            <w:shd w:val="clear" w:color="auto" w:fill="FFFFFF"/>
            <w:vAlign w:val="center"/>
          </w:tcPr>
          <w:p w14:paraId="5D8C9343" w14:textId="761091F8" w:rsidR="008211B8" w:rsidRPr="005C230A" w:rsidRDefault="00EF5724" w:rsidP="001E264C">
            <w:pPr>
              <w:pStyle w:val="BodyText21"/>
              <w:shd w:val="clear" w:color="auto" w:fill="auto"/>
              <w:spacing w:after="0" w:line="240" w:lineRule="auto"/>
              <w:ind w:firstLine="0"/>
              <w:jc w:val="center"/>
              <w:rPr>
                <w:rStyle w:val="Bodytext7ptBold"/>
                <w:color w:val="auto"/>
              </w:rPr>
            </w:pPr>
            <w:r>
              <w:rPr>
                <w:rStyle w:val="Bodytext7ptBold"/>
                <w:color w:val="auto"/>
              </w:rPr>
              <w:t>70</w:t>
            </w:r>
            <w:r w:rsidR="008211B8">
              <w:rPr>
                <w:rStyle w:val="Bodytext7ptBold"/>
                <w:color w:val="auto"/>
              </w:rPr>
              <w:t>,</w:t>
            </w:r>
            <w:r w:rsidR="00910D46">
              <w:rPr>
                <w:rStyle w:val="Bodytext7ptBold"/>
                <w:color w:val="auto"/>
              </w:rPr>
              <w:t>00</w:t>
            </w:r>
            <w:r w:rsidR="008211B8">
              <w:rPr>
                <w:rStyle w:val="Bodytext7ptBold"/>
                <w:color w:val="auto"/>
              </w:rPr>
              <w:t>%</w:t>
            </w:r>
          </w:p>
        </w:tc>
        <w:tc>
          <w:tcPr>
            <w:tcW w:w="1351" w:type="dxa"/>
            <w:shd w:val="clear" w:color="auto" w:fill="FFFFFF"/>
            <w:vAlign w:val="center"/>
          </w:tcPr>
          <w:p w14:paraId="74FA6540" w14:textId="4FC5429C" w:rsidR="008211B8" w:rsidRPr="00C32C62" w:rsidRDefault="00910D46" w:rsidP="001E264C">
            <w:pPr>
              <w:pStyle w:val="BodyText21"/>
              <w:shd w:val="clear" w:color="auto" w:fill="auto"/>
              <w:spacing w:after="0" w:line="240" w:lineRule="auto"/>
              <w:ind w:firstLine="0"/>
              <w:jc w:val="center"/>
              <w:rPr>
                <w:rStyle w:val="Bodytext7ptBold"/>
                <w:color w:val="auto"/>
                <w:lang w:val="en-US"/>
              </w:rPr>
            </w:pPr>
            <w:r>
              <w:rPr>
                <w:rStyle w:val="Bodytext7ptBold"/>
                <w:color w:val="auto"/>
              </w:rPr>
              <w:t>П+2</w:t>
            </w:r>
            <w:r w:rsidR="00C32C62">
              <w:rPr>
                <w:rStyle w:val="Bodytext7ptBold"/>
                <w:color w:val="auto"/>
                <w:lang w:val="en-US"/>
              </w:rPr>
              <w:t>(</w:t>
            </w:r>
            <w:proofErr w:type="spellStart"/>
            <w:r w:rsidR="00C32C62">
              <w:rPr>
                <w:rStyle w:val="Bodytext7ptBold"/>
                <w:color w:val="auto"/>
                <w:lang w:val="en-US"/>
              </w:rPr>
              <w:t>Hmax</w:t>
            </w:r>
            <w:proofErr w:type="spellEnd"/>
            <w:r w:rsidR="00C32C62">
              <w:rPr>
                <w:rStyle w:val="Bodytext7ptBold"/>
                <w:color w:val="auto"/>
                <w:lang w:val="en-US"/>
              </w:rPr>
              <w:t xml:space="preserve"> 12m)</w:t>
            </w:r>
          </w:p>
        </w:tc>
        <w:tc>
          <w:tcPr>
            <w:tcW w:w="1081" w:type="dxa"/>
            <w:shd w:val="clear" w:color="auto" w:fill="FFFFFF"/>
            <w:vAlign w:val="center"/>
          </w:tcPr>
          <w:p w14:paraId="450B4861" w14:textId="77777777" w:rsidR="008211B8" w:rsidRDefault="008211B8" w:rsidP="001E264C">
            <w:pPr>
              <w:pStyle w:val="BodyText21"/>
              <w:shd w:val="clear" w:color="auto" w:fill="auto"/>
              <w:spacing w:after="0" w:line="240" w:lineRule="auto"/>
              <w:ind w:left="240" w:firstLine="0"/>
              <w:jc w:val="center"/>
              <w:rPr>
                <w:rStyle w:val="Bodytext7ptBold"/>
                <w:color w:val="auto"/>
              </w:rPr>
            </w:pPr>
            <w:r>
              <w:rPr>
                <w:rStyle w:val="Bodytext7ptBold"/>
                <w:color w:val="auto"/>
              </w:rPr>
              <w:t>61</w:t>
            </w:r>
            <w:r w:rsidRPr="0046354C">
              <w:rPr>
                <w:rStyle w:val="Bodytext7ptBold"/>
                <w:color w:val="auto"/>
              </w:rPr>
              <w:t>,</w:t>
            </w:r>
            <w:r w:rsidRPr="00381B75">
              <w:rPr>
                <w:rStyle w:val="Bodytext7ptBold"/>
                <w:color w:val="auto"/>
              </w:rPr>
              <w:t>00</w:t>
            </w:r>
          </w:p>
        </w:tc>
        <w:tc>
          <w:tcPr>
            <w:tcW w:w="1261" w:type="dxa"/>
            <w:shd w:val="clear" w:color="auto" w:fill="FFFFFF"/>
            <w:vAlign w:val="center"/>
          </w:tcPr>
          <w:p w14:paraId="5CE47C17" w14:textId="1C9B4247" w:rsidR="008211B8" w:rsidRDefault="00C83F52" w:rsidP="001E264C">
            <w:pPr>
              <w:pStyle w:val="BodyText21"/>
              <w:shd w:val="clear" w:color="auto" w:fill="auto"/>
              <w:spacing w:after="0" w:line="240" w:lineRule="auto"/>
              <w:ind w:left="260" w:firstLine="0"/>
              <w:jc w:val="center"/>
              <w:rPr>
                <w:rStyle w:val="Bodytext7ptBold"/>
                <w:color w:val="auto"/>
              </w:rPr>
            </w:pPr>
            <w:r w:rsidRPr="00C83F52">
              <w:rPr>
                <w:rStyle w:val="Bodytext7ptBold"/>
                <w:color w:val="auto"/>
              </w:rPr>
              <w:t>1</w:t>
            </w:r>
            <w:r>
              <w:rPr>
                <w:rStyle w:val="Bodytext7ptBold"/>
                <w:color w:val="auto"/>
                <w:lang w:val="en-US"/>
              </w:rPr>
              <w:t xml:space="preserve"> </w:t>
            </w:r>
            <w:r w:rsidRPr="00C83F52">
              <w:rPr>
                <w:rStyle w:val="Bodytext7ptBold"/>
                <w:color w:val="auto"/>
              </w:rPr>
              <w:t>700</w:t>
            </w:r>
            <w:r>
              <w:rPr>
                <w:rStyle w:val="Bodytext7ptBold"/>
                <w:color w:val="auto"/>
                <w:lang w:val="en-US"/>
              </w:rPr>
              <w:t xml:space="preserve"> </w:t>
            </w:r>
            <w:r w:rsidRPr="00C83F52">
              <w:rPr>
                <w:rStyle w:val="Bodytext7ptBold"/>
                <w:color w:val="auto"/>
              </w:rPr>
              <w:t>000</w:t>
            </w:r>
          </w:p>
        </w:tc>
      </w:tr>
    </w:tbl>
    <w:p w14:paraId="0B6F186F" w14:textId="1330D3E9" w:rsidR="001E264C" w:rsidRPr="009C5A34" w:rsidRDefault="009C5A34" w:rsidP="001E264C">
      <w:pPr>
        <w:pStyle w:val="Heading10"/>
        <w:keepNext/>
        <w:keepLines/>
        <w:shd w:val="clear" w:color="auto" w:fill="auto"/>
        <w:tabs>
          <w:tab w:val="left" w:pos="6390"/>
          <w:tab w:val="center" w:pos="8042"/>
        </w:tabs>
        <w:spacing w:before="350" w:after="37" w:line="240" w:lineRule="auto"/>
        <w:jc w:val="left"/>
        <w:rPr>
          <w:b w:val="0"/>
          <w:bCs w:val="0"/>
        </w:rPr>
      </w:pPr>
      <w:r>
        <w:rPr>
          <w:b w:val="0"/>
          <w:bCs w:val="0"/>
          <w:sz w:val="18"/>
          <w:szCs w:val="18"/>
        </w:rPr>
        <w:t xml:space="preserve">                     </w:t>
      </w:r>
      <w:r w:rsidR="001E264C" w:rsidRPr="009C5A34">
        <w:rPr>
          <w:b w:val="0"/>
          <w:bCs w:val="0"/>
          <w:sz w:val="18"/>
          <w:szCs w:val="18"/>
        </w:rPr>
        <w:t>Низ  ГП бр.4.33 поминува надземен елктричен вод</w:t>
      </w:r>
      <w:r w:rsidR="001E264C" w:rsidRPr="009C5A34">
        <w:rPr>
          <w:b w:val="0"/>
          <w:bCs w:val="0"/>
          <w:sz w:val="18"/>
          <w:szCs w:val="18"/>
        </w:rPr>
        <w:tab/>
      </w:r>
      <w:r w:rsidR="001E264C" w:rsidRPr="009C5A34">
        <w:rPr>
          <w:b w:val="0"/>
          <w:bCs w:val="0"/>
        </w:rPr>
        <w:t xml:space="preserve">  </w:t>
      </w:r>
    </w:p>
    <w:p w14:paraId="238414E1" w14:textId="0FBD5F35" w:rsidR="005C1388" w:rsidRPr="006B0126" w:rsidRDefault="005C1388" w:rsidP="00495C11">
      <w:pPr>
        <w:pStyle w:val="Heading10"/>
        <w:keepNext/>
        <w:keepLines/>
        <w:shd w:val="clear" w:color="auto" w:fill="auto"/>
        <w:tabs>
          <w:tab w:val="left" w:pos="6390"/>
          <w:tab w:val="center" w:pos="8042"/>
        </w:tabs>
        <w:spacing w:before="350" w:after="37" w:line="210" w:lineRule="exact"/>
        <w:jc w:val="left"/>
        <w:rPr>
          <w:b w:val="0"/>
          <w:bCs w:val="0"/>
          <w:sz w:val="18"/>
          <w:szCs w:val="18"/>
        </w:rPr>
      </w:pPr>
      <w:r w:rsidRPr="006B0126">
        <w:rPr>
          <w:sz w:val="18"/>
          <w:szCs w:val="18"/>
        </w:rPr>
        <w:tab/>
      </w:r>
    </w:p>
    <w:p w14:paraId="6C3B66DC" w14:textId="5982DE5D" w:rsidR="005C1388" w:rsidRDefault="005C1388" w:rsidP="005C1388">
      <w:pPr>
        <w:pStyle w:val="Bodytext30"/>
        <w:numPr>
          <w:ilvl w:val="0"/>
          <w:numId w:val="29"/>
        </w:numPr>
        <w:shd w:val="clear" w:color="auto" w:fill="auto"/>
        <w:tabs>
          <w:tab w:val="left" w:pos="1018"/>
        </w:tabs>
        <w:spacing w:before="0"/>
        <w:ind w:right="180"/>
        <w:jc w:val="both"/>
        <w:rPr>
          <w:b w:val="0"/>
        </w:rPr>
      </w:pPr>
      <w:r w:rsidRPr="005A67DB">
        <w:rPr>
          <w:b w:val="0"/>
        </w:rPr>
        <w:t>Предмет на електронското јавно наддавање е градежно неизградено земјиште, сопственост на Република С</w:t>
      </w:r>
      <w:r>
        <w:rPr>
          <w:b w:val="0"/>
        </w:rPr>
        <w:t xml:space="preserve">еверна Македонија предвидено со </w:t>
      </w:r>
      <w:r w:rsidR="00FA4D80" w:rsidRPr="00495C11">
        <w:rPr>
          <w:b w:val="0"/>
        </w:rPr>
        <w:t>ЛУПД за КП бр.254/1, 255,256, 257, 258 и дел од КП бр.259, 366/2, 251/1, 248/1, 247, 246</w:t>
      </w:r>
      <w:r w:rsidR="00495C11" w:rsidRPr="00495C11">
        <w:rPr>
          <w:b w:val="0"/>
        </w:rPr>
        <w:t>, 245, 244, 301/52, КО Три Чешми</w:t>
      </w:r>
      <w:r w:rsidR="00563DE2">
        <w:rPr>
          <w:b w:val="0"/>
        </w:rPr>
        <w:t>-Вон Град</w:t>
      </w:r>
      <w:r w:rsidRPr="00495C11">
        <w:rPr>
          <w:rStyle w:val="Bodytext3NotBold"/>
        </w:rPr>
        <w:t xml:space="preserve"> донесен со </w:t>
      </w:r>
      <w:r w:rsidR="00495C11" w:rsidRPr="00495C11">
        <w:rPr>
          <w:rStyle w:val="Bodytext3NotBold"/>
        </w:rPr>
        <w:t>Решение</w:t>
      </w:r>
      <w:r w:rsidRPr="00495C11">
        <w:rPr>
          <w:rStyle w:val="Bodytext3NotBold"/>
        </w:rPr>
        <w:t xml:space="preserve"> бр</w:t>
      </w:r>
      <w:r w:rsidR="00185DF4">
        <w:rPr>
          <w:rStyle w:val="Bodytext3NotBold"/>
        </w:rPr>
        <w:t xml:space="preserve">. </w:t>
      </w:r>
      <w:r w:rsidR="00495C11" w:rsidRPr="00495C11">
        <w:rPr>
          <w:rStyle w:val="Bodytext3NotBold"/>
        </w:rPr>
        <w:t>09-5908/2</w:t>
      </w:r>
      <w:r w:rsidRPr="00495C11">
        <w:rPr>
          <w:rStyle w:val="Bodytext3NotBold"/>
        </w:rPr>
        <w:t xml:space="preserve"> од </w:t>
      </w:r>
      <w:r w:rsidR="00495C11" w:rsidRPr="00495C11">
        <w:rPr>
          <w:rStyle w:val="Bodytext3NotBold"/>
        </w:rPr>
        <w:t>16</w:t>
      </w:r>
      <w:r w:rsidRPr="00495C11">
        <w:rPr>
          <w:rStyle w:val="Bodytext3NotBold"/>
        </w:rPr>
        <w:t>.10.20</w:t>
      </w:r>
      <w:r w:rsidR="00495C11" w:rsidRPr="00495C11">
        <w:rPr>
          <w:rStyle w:val="Bodytext3NotBold"/>
        </w:rPr>
        <w:t>18</w:t>
      </w:r>
      <w:r w:rsidRPr="00495C11">
        <w:rPr>
          <w:rStyle w:val="Bodytext3NotBold"/>
        </w:rPr>
        <w:t xml:space="preserve"> година со основна намена </w:t>
      </w:r>
      <w:r w:rsidR="00495C11" w:rsidRPr="00495C11">
        <w:rPr>
          <w:rStyle w:val="Bodytext3NotBold"/>
        </w:rPr>
        <w:t>А1</w:t>
      </w:r>
      <w:r w:rsidRPr="00495C11">
        <w:rPr>
          <w:rStyle w:val="Bodytext3NotBold"/>
        </w:rPr>
        <w:t>-</w:t>
      </w:r>
      <w:r w:rsidR="00495C11" w:rsidRPr="00495C11">
        <w:rPr>
          <w:rStyle w:val="Bodytext3NotBold"/>
        </w:rPr>
        <w:t xml:space="preserve"> домување во станбени куќи</w:t>
      </w:r>
      <w:r w:rsidRPr="00495C11">
        <w:rPr>
          <w:rStyle w:val="Bodytext3NotBold"/>
        </w:rPr>
        <w:t xml:space="preserve"> </w:t>
      </w:r>
      <w:r w:rsidRPr="00B50689">
        <w:rPr>
          <w:rStyle w:val="Bodytext3NotBold"/>
        </w:rPr>
        <w:t xml:space="preserve">согласно </w:t>
      </w:r>
      <w:r>
        <w:rPr>
          <w:b w:val="0"/>
        </w:rPr>
        <w:t xml:space="preserve">Табеларен преглед број </w:t>
      </w:r>
      <w:r w:rsidR="00185DF4">
        <w:rPr>
          <w:b w:val="0"/>
        </w:rPr>
        <w:t>2</w:t>
      </w:r>
      <w:r w:rsidRPr="00B50689">
        <w:rPr>
          <w:b w:val="0"/>
        </w:rPr>
        <w:t xml:space="preserve">, </w:t>
      </w:r>
      <w:r w:rsidRPr="00B50689">
        <w:rPr>
          <w:rStyle w:val="Bodytext3NotBold"/>
        </w:rPr>
        <w:t>во кој се</w:t>
      </w:r>
      <w:r w:rsidRPr="00B50689">
        <w:rPr>
          <w:rStyle w:val="Bodytext3NotBold"/>
          <w:b/>
        </w:rPr>
        <w:t xml:space="preserve"> </w:t>
      </w:r>
      <w:r w:rsidRPr="00B50689">
        <w:rPr>
          <w:b w:val="0"/>
        </w:rPr>
        <w:t>дадени п</w:t>
      </w:r>
      <w:r>
        <w:rPr>
          <w:b w:val="0"/>
        </w:rPr>
        <w:t>одатоци за градежната парцела, основна класа на намена на градежна парцела</w:t>
      </w:r>
      <w:r w:rsidRPr="00B50689">
        <w:rPr>
          <w:b w:val="0"/>
        </w:rPr>
        <w:t>,</w:t>
      </w:r>
      <w:r>
        <w:rPr>
          <w:b w:val="0"/>
        </w:rPr>
        <w:t xml:space="preserve"> површина на градежна</w:t>
      </w:r>
      <w:r w:rsidRPr="00B50689">
        <w:rPr>
          <w:b w:val="0"/>
        </w:rPr>
        <w:t xml:space="preserve"> парцела</w:t>
      </w:r>
      <w:r>
        <w:rPr>
          <w:b w:val="0"/>
        </w:rPr>
        <w:t>,</w:t>
      </w:r>
      <w:r w:rsidRPr="00B50689">
        <w:rPr>
          <w:b w:val="0"/>
        </w:rPr>
        <w:t xml:space="preserve"> катастарските парцели кои </w:t>
      </w:r>
      <w:r w:rsidRPr="00B50689">
        <w:rPr>
          <w:b w:val="0"/>
        </w:rPr>
        <w:lastRenderedPageBreak/>
        <w:t>се опфате</w:t>
      </w:r>
      <w:r>
        <w:rPr>
          <w:b w:val="0"/>
        </w:rPr>
        <w:t>ни со градежната парцела,</w:t>
      </w:r>
      <w:r w:rsidRPr="00B50689">
        <w:rPr>
          <w:b w:val="0"/>
        </w:rPr>
        <w:t xml:space="preserve"> површина за градба во м</w:t>
      </w:r>
      <w:r w:rsidRPr="00B50689">
        <w:rPr>
          <w:b w:val="0"/>
          <w:vertAlign w:val="superscript"/>
        </w:rPr>
        <w:t>2</w:t>
      </w:r>
      <w:r>
        <w:rPr>
          <w:b w:val="0"/>
        </w:rPr>
        <w:t>, бруто изградена</w:t>
      </w:r>
      <w:r w:rsidRPr="00B50689">
        <w:rPr>
          <w:b w:val="0"/>
        </w:rPr>
        <w:t xml:space="preserve"> површина во м</w:t>
      </w:r>
      <w:r w:rsidRPr="00B50689">
        <w:rPr>
          <w:b w:val="0"/>
          <w:vertAlign w:val="superscript"/>
        </w:rPr>
        <w:t>2</w:t>
      </w:r>
      <w:r>
        <w:rPr>
          <w:b w:val="0"/>
        </w:rPr>
        <w:t xml:space="preserve">, коефициент на искористеност, процент на изграденост, катност и/или висина, </w:t>
      </w:r>
      <w:r w:rsidRPr="00B50689">
        <w:rPr>
          <w:b w:val="0"/>
        </w:rPr>
        <w:t>почетна цена по м</w:t>
      </w:r>
      <w:r w:rsidRPr="00B50689">
        <w:rPr>
          <w:b w:val="0"/>
          <w:vertAlign w:val="superscript"/>
        </w:rPr>
        <w:t>2</w:t>
      </w:r>
      <w:r>
        <w:rPr>
          <w:b w:val="0"/>
        </w:rPr>
        <w:t xml:space="preserve"> и банкарска гаранција за сериозност</w:t>
      </w:r>
      <w:r w:rsidRPr="00B50689">
        <w:rPr>
          <w:b w:val="0"/>
        </w:rPr>
        <w:t xml:space="preserve"> на понудата;</w:t>
      </w:r>
    </w:p>
    <w:p w14:paraId="3DE5E4DB" w14:textId="77777777" w:rsidR="005C1388" w:rsidRPr="00381B75" w:rsidRDefault="005C1388" w:rsidP="005C1388">
      <w:pPr>
        <w:pStyle w:val="Bodytext30"/>
        <w:shd w:val="clear" w:color="auto" w:fill="auto"/>
        <w:tabs>
          <w:tab w:val="left" w:pos="1018"/>
        </w:tabs>
        <w:spacing w:before="0"/>
        <w:ind w:left="720" w:right="180" w:firstLine="0"/>
        <w:jc w:val="both"/>
        <w:rPr>
          <w:b w:val="0"/>
        </w:rPr>
      </w:pPr>
    </w:p>
    <w:p w14:paraId="378984CB" w14:textId="345AE419" w:rsidR="005C1388" w:rsidRDefault="005C1388" w:rsidP="005C1388">
      <w:pPr>
        <w:pStyle w:val="Bodytext30"/>
        <w:shd w:val="clear" w:color="auto" w:fill="auto"/>
        <w:spacing w:before="0" w:after="144" w:line="180" w:lineRule="exact"/>
        <w:ind w:left="6980" w:firstLine="0"/>
      </w:pPr>
      <w:r>
        <w:t xml:space="preserve">Т абеларен преглед бр. </w:t>
      </w:r>
      <w:r w:rsidR="00663E94">
        <w:t>2</w:t>
      </w:r>
    </w:p>
    <w:p w14:paraId="31B8346B" w14:textId="77777777" w:rsidR="005C1388" w:rsidRPr="005C1388" w:rsidRDefault="005C1388" w:rsidP="005C1388">
      <w:pPr>
        <w:pStyle w:val="Bodytext30"/>
        <w:shd w:val="clear" w:color="auto" w:fill="auto"/>
        <w:spacing w:before="0" w:after="144" w:line="180" w:lineRule="exact"/>
        <w:ind w:left="6980" w:firstLine="0"/>
      </w:pPr>
    </w:p>
    <w:tbl>
      <w:tblPr>
        <w:tblW w:w="1404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620" w:firstRow="1" w:lastRow="0" w:firstColumn="0" w:lastColumn="0" w:noHBand="1" w:noVBand="1"/>
      </w:tblPr>
      <w:tblGrid>
        <w:gridCol w:w="720"/>
        <w:gridCol w:w="1170"/>
        <w:gridCol w:w="1890"/>
        <w:gridCol w:w="990"/>
        <w:gridCol w:w="1170"/>
        <w:gridCol w:w="1170"/>
        <w:gridCol w:w="1080"/>
        <w:gridCol w:w="1080"/>
        <w:gridCol w:w="1080"/>
        <w:gridCol w:w="1350"/>
        <w:gridCol w:w="1080"/>
        <w:gridCol w:w="1260"/>
      </w:tblGrid>
      <w:tr w:rsidR="005C1388" w14:paraId="2FD81C72" w14:textId="77777777" w:rsidTr="001D64C3">
        <w:trPr>
          <w:trHeight w:hRule="exact" w:val="910"/>
        </w:trPr>
        <w:tc>
          <w:tcPr>
            <w:tcW w:w="720" w:type="dxa"/>
            <w:shd w:val="clear" w:color="auto" w:fill="FFFFFF"/>
            <w:vAlign w:val="center"/>
          </w:tcPr>
          <w:p w14:paraId="02BFAA17" w14:textId="77777777" w:rsidR="005C1388" w:rsidRPr="0046354C" w:rsidRDefault="005C1388" w:rsidP="001D64C3">
            <w:pPr>
              <w:pStyle w:val="BodyText21"/>
              <w:shd w:val="clear" w:color="auto" w:fill="auto"/>
              <w:spacing w:after="0" w:line="140" w:lineRule="exact"/>
              <w:ind w:left="120" w:firstLine="0"/>
              <w:jc w:val="center"/>
              <w:rPr>
                <w:color w:val="auto"/>
              </w:rPr>
            </w:pPr>
            <w:r w:rsidRPr="0046354C">
              <w:rPr>
                <w:rStyle w:val="Bodytext7ptBold"/>
                <w:color w:val="auto"/>
              </w:rPr>
              <w:t>Реден</w:t>
            </w:r>
          </w:p>
          <w:p w14:paraId="0DECF732" w14:textId="77777777" w:rsidR="005C1388" w:rsidRPr="0046354C" w:rsidRDefault="005C1388" w:rsidP="001D64C3">
            <w:pPr>
              <w:pStyle w:val="BodyText21"/>
              <w:shd w:val="clear" w:color="auto" w:fill="auto"/>
              <w:spacing w:after="0" w:line="140" w:lineRule="exact"/>
              <w:ind w:left="120" w:firstLine="0"/>
              <w:jc w:val="center"/>
              <w:rPr>
                <w:color w:val="auto"/>
              </w:rPr>
            </w:pPr>
            <w:r w:rsidRPr="0046354C">
              <w:rPr>
                <w:rStyle w:val="Bodytext7ptBold"/>
                <w:color w:val="auto"/>
              </w:rPr>
              <w:t>бр.</w:t>
            </w:r>
          </w:p>
        </w:tc>
        <w:tc>
          <w:tcPr>
            <w:tcW w:w="1170" w:type="dxa"/>
            <w:shd w:val="clear" w:color="auto" w:fill="FFFFFF"/>
            <w:vAlign w:val="center"/>
          </w:tcPr>
          <w:p w14:paraId="56D3ED8A"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Број на</w:t>
            </w:r>
          </w:p>
          <w:p w14:paraId="1B4CB6B4"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градежна</w:t>
            </w:r>
          </w:p>
          <w:p w14:paraId="6909DC9F"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парцела</w:t>
            </w:r>
          </w:p>
        </w:tc>
        <w:tc>
          <w:tcPr>
            <w:tcW w:w="1890" w:type="dxa"/>
            <w:shd w:val="clear" w:color="auto" w:fill="FFFFFF"/>
            <w:vAlign w:val="center"/>
          </w:tcPr>
          <w:p w14:paraId="3A61B9AC"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Основна класа на намена на градежна парцела</w:t>
            </w:r>
          </w:p>
        </w:tc>
        <w:tc>
          <w:tcPr>
            <w:tcW w:w="990" w:type="dxa"/>
            <w:shd w:val="clear" w:color="auto" w:fill="FFFFFF"/>
            <w:vAlign w:val="center"/>
          </w:tcPr>
          <w:p w14:paraId="521CC344" w14:textId="77777777" w:rsidR="005C1388" w:rsidRPr="0046354C" w:rsidRDefault="005C1388" w:rsidP="001D64C3">
            <w:pPr>
              <w:pStyle w:val="BodyText21"/>
              <w:shd w:val="clear" w:color="auto" w:fill="auto"/>
              <w:spacing w:after="0" w:line="182" w:lineRule="exact"/>
              <w:ind w:firstLine="0"/>
              <w:jc w:val="center"/>
              <w:rPr>
                <w:color w:val="auto"/>
              </w:rPr>
            </w:pPr>
            <w:r w:rsidRPr="0046354C">
              <w:rPr>
                <w:rStyle w:val="Bodytext7ptBold"/>
                <w:color w:val="auto"/>
              </w:rPr>
              <w:t>Површина на градежна парцела (м</w:t>
            </w:r>
            <w:r w:rsidRPr="0046354C">
              <w:rPr>
                <w:rStyle w:val="Bodytext7ptBold"/>
                <w:color w:val="auto"/>
                <w:vertAlign w:val="superscript"/>
              </w:rPr>
              <w:t>2</w:t>
            </w:r>
            <w:r w:rsidRPr="0046354C">
              <w:rPr>
                <w:rStyle w:val="Bodytext7ptBold"/>
                <w:color w:val="auto"/>
              </w:rPr>
              <w:t>)</w:t>
            </w:r>
          </w:p>
        </w:tc>
        <w:tc>
          <w:tcPr>
            <w:tcW w:w="1170" w:type="dxa"/>
            <w:shd w:val="clear" w:color="auto" w:fill="FFFFFF"/>
            <w:vAlign w:val="center"/>
          </w:tcPr>
          <w:p w14:paraId="347BE1FE" w14:textId="77777777" w:rsidR="005C1388" w:rsidRDefault="005C1388" w:rsidP="001D64C3">
            <w:pPr>
              <w:pStyle w:val="BodyText21"/>
              <w:shd w:val="clear" w:color="auto" w:fill="auto"/>
              <w:spacing w:after="0" w:line="182" w:lineRule="exact"/>
              <w:ind w:left="120" w:firstLine="0"/>
              <w:jc w:val="center"/>
              <w:rPr>
                <w:rStyle w:val="Bodytext7ptBold"/>
                <w:color w:val="auto"/>
              </w:rPr>
            </w:pPr>
            <w:r>
              <w:rPr>
                <w:rStyle w:val="Bodytext7ptBold"/>
                <w:color w:val="auto"/>
              </w:rPr>
              <w:t>Катастарските парцели кои се опфатени со градежната парцвела</w:t>
            </w:r>
          </w:p>
          <w:p w14:paraId="0F99A265" w14:textId="77777777" w:rsidR="005C1388" w:rsidRPr="0046354C" w:rsidRDefault="005C1388" w:rsidP="001D64C3">
            <w:pPr>
              <w:pStyle w:val="BodyText21"/>
              <w:shd w:val="clear" w:color="auto" w:fill="auto"/>
              <w:spacing w:after="0" w:line="182" w:lineRule="exact"/>
              <w:ind w:left="120" w:firstLine="0"/>
              <w:jc w:val="center"/>
              <w:rPr>
                <w:color w:val="auto"/>
              </w:rPr>
            </w:pPr>
          </w:p>
        </w:tc>
        <w:tc>
          <w:tcPr>
            <w:tcW w:w="1170" w:type="dxa"/>
            <w:shd w:val="clear" w:color="auto" w:fill="FFFFFF"/>
            <w:vAlign w:val="center"/>
          </w:tcPr>
          <w:p w14:paraId="13F7BD5C"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 xml:space="preserve">Површина за градба во </w:t>
            </w:r>
            <w:r>
              <w:rPr>
                <w:rStyle w:val="Bodytext7ptBold"/>
                <w:color w:val="auto"/>
              </w:rPr>
              <w:t>м</w:t>
            </w:r>
            <w:r w:rsidRPr="00155743">
              <w:rPr>
                <w:rStyle w:val="Bodytext7ptBold"/>
                <w:color w:val="auto"/>
                <w:vertAlign w:val="superscript"/>
                <w:lang w:val="ru-RU"/>
              </w:rPr>
              <w:t>2</w:t>
            </w:r>
          </w:p>
        </w:tc>
        <w:tc>
          <w:tcPr>
            <w:tcW w:w="1080" w:type="dxa"/>
            <w:shd w:val="clear" w:color="auto" w:fill="FFFFFF"/>
            <w:vAlign w:val="center"/>
          </w:tcPr>
          <w:p w14:paraId="22281C89"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Бруто</w:t>
            </w:r>
          </w:p>
          <w:p w14:paraId="77DB6A64" w14:textId="77777777" w:rsidR="005C1388" w:rsidRPr="0046354C" w:rsidRDefault="005C1388" w:rsidP="001D64C3">
            <w:pPr>
              <w:pStyle w:val="BodyText21"/>
              <w:shd w:val="clear" w:color="auto" w:fill="auto"/>
              <w:spacing w:after="0" w:line="182" w:lineRule="exact"/>
              <w:ind w:firstLine="0"/>
              <w:jc w:val="center"/>
              <w:rPr>
                <w:color w:val="auto"/>
              </w:rPr>
            </w:pPr>
            <w:r>
              <w:rPr>
                <w:rStyle w:val="Bodytext7ptBold"/>
                <w:color w:val="auto"/>
              </w:rPr>
              <w:t>изградена</w:t>
            </w:r>
          </w:p>
          <w:p w14:paraId="378D6821" w14:textId="77777777" w:rsidR="005C1388" w:rsidRPr="0046354C" w:rsidRDefault="005C1388" w:rsidP="001D64C3">
            <w:pPr>
              <w:pStyle w:val="BodyText21"/>
              <w:shd w:val="clear" w:color="auto" w:fill="auto"/>
              <w:spacing w:after="0" w:line="182" w:lineRule="exact"/>
              <w:ind w:firstLine="0"/>
              <w:jc w:val="center"/>
              <w:rPr>
                <w:color w:val="auto"/>
              </w:rPr>
            </w:pPr>
            <w:r w:rsidRPr="0046354C">
              <w:rPr>
                <w:rStyle w:val="Bodytext7ptBold"/>
                <w:color w:val="auto"/>
              </w:rPr>
              <w:t>површина</w:t>
            </w:r>
          </w:p>
          <w:p w14:paraId="46E07FBF" w14:textId="77777777" w:rsidR="005C1388" w:rsidRPr="0046354C" w:rsidRDefault="005C1388" w:rsidP="001D64C3">
            <w:pPr>
              <w:pStyle w:val="BodyText21"/>
              <w:shd w:val="clear" w:color="auto" w:fill="auto"/>
              <w:spacing w:after="0" w:line="192" w:lineRule="exact"/>
              <w:ind w:left="120" w:firstLine="0"/>
              <w:jc w:val="center"/>
              <w:rPr>
                <w:color w:val="auto"/>
              </w:rPr>
            </w:pPr>
            <w:r w:rsidRPr="0046354C">
              <w:rPr>
                <w:rStyle w:val="Bodytext7ptBold"/>
                <w:color w:val="auto"/>
              </w:rPr>
              <w:t>во (м</w:t>
            </w:r>
            <w:r w:rsidRPr="0046354C">
              <w:rPr>
                <w:rStyle w:val="Bodytext7ptBold"/>
                <w:color w:val="auto"/>
                <w:vertAlign w:val="superscript"/>
              </w:rPr>
              <w:t>2</w:t>
            </w:r>
            <w:r w:rsidRPr="0046354C">
              <w:rPr>
                <w:rStyle w:val="Bodytext7ptBold"/>
                <w:color w:val="auto"/>
              </w:rPr>
              <w:t>)</w:t>
            </w:r>
          </w:p>
        </w:tc>
        <w:tc>
          <w:tcPr>
            <w:tcW w:w="1080" w:type="dxa"/>
            <w:shd w:val="clear" w:color="auto" w:fill="FFFFFF"/>
            <w:vAlign w:val="center"/>
          </w:tcPr>
          <w:p w14:paraId="2D91A059" w14:textId="77777777" w:rsidR="005C1388" w:rsidRPr="00B21C5C" w:rsidRDefault="005C1388" w:rsidP="001D64C3">
            <w:pPr>
              <w:pStyle w:val="BodyText21"/>
              <w:shd w:val="clear" w:color="auto" w:fill="auto"/>
              <w:spacing w:after="0" w:line="216" w:lineRule="exact"/>
              <w:ind w:firstLine="0"/>
              <w:jc w:val="center"/>
              <w:rPr>
                <w:rStyle w:val="Bodytext7ptBold"/>
                <w:color w:val="auto"/>
              </w:rPr>
            </w:pPr>
            <w:r>
              <w:rPr>
                <w:rStyle w:val="Bodytext7ptBold"/>
                <w:color w:val="auto"/>
              </w:rPr>
              <w:t>Коефициент на     искористеност</w:t>
            </w:r>
          </w:p>
          <w:p w14:paraId="46C147A1" w14:textId="77777777" w:rsidR="005C1388" w:rsidRPr="00B21C5C" w:rsidRDefault="005C1388" w:rsidP="001D64C3">
            <w:pPr>
              <w:pStyle w:val="BodyText21"/>
              <w:shd w:val="clear" w:color="auto" w:fill="auto"/>
              <w:spacing w:after="0" w:line="216" w:lineRule="exact"/>
              <w:ind w:firstLine="0"/>
              <w:jc w:val="center"/>
              <w:rPr>
                <w:rStyle w:val="Bodytext7ptBold"/>
                <w:color w:val="auto"/>
              </w:rPr>
            </w:pPr>
          </w:p>
        </w:tc>
        <w:tc>
          <w:tcPr>
            <w:tcW w:w="1080" w:type="dxa"/>
            <w:shd w:val="clear" w:color="auto" w:fill="FFFFFF"/>
            <w:vAlign w:val="center"/>
          </w:tcPr>
          <w:p w14:paraId="7FE5C865" w14:textId="77777777" w:rsidR="005C1388" w:rsidRPr="0046354C" w:rsidRDefault="005C1388" w:rsidP="001D64C3">
            <w:pPr>
              <w:pStyle w:val="BodyText21"/>
              <w:shd w:val="clear" w:color="auto" w:fill="auto"/>
              <w:spacing w:after="0" w:line="216" w:lineRule="exact"/>
              <w:ind w:firstLine="0"/>
              <w:jc w:val="center"/>
              <w:rPr>
                <w:color w:val="auto"/>
              </w:rPr>
            </w:pPr>
            <w:r>
              <w:rPr>
                <w:rStyle w:val="Bodytext7ptBold"/>
                <w:color w:val="auto"/>
              </w:rPr>
              <w:t>Процент на изграденост</w:t>
            </w:r>
          </w:p>
        </w:tc>
        <w:tc>
          <w:tcPr>
            <w:tcW w:w="1350" w:type="dxa"/>
            <w:shd w:val="clear" w:color="auto" w:fill="FFFFFF"/>
            <w:vAlign w:val="center"/>
          </w:tcPr>
          <w:p w14:paraId="2D45D3E3" w14:textId="77777777" w:rsidR="005C1388" w:rsidRPr="00B21C5C" w:rsidRDefault="005C1388" w:rsidP="001D64C3">
            <w:pPr>
              <w:pStyle w:val="BodyText21"/>
              <w:shd w:val="clear" w:color="auto" w:fill="auto"/>
              <w:spacing w:after="0" w:line="182" w:lineRule="exact"/>
              <w:ind w:firstLine="0"/>
              <w:jc w:val="center"/>
              <w:rPr>
                <w:color w:val="auto"/>
              </w:rPr>
            </w:pPr>
            <w:r>
              <w:rPr>
                <w:rStyle w:val="Bodytext7ptBold"/>
                <w:color w:val="auto"/>
              </w:rPr>
              <w:t>Катност/Висина</w:t>
            </w:r>
          </w:p>
        </w:tc>
        <w:tc>
          <w:tcPr>
            <w:tcW w:w="1080" w:type="dxa"/>
            <w:shd w:val="clear" w:color="auto" w:fill="FFFFFF"/>
            <w:vAlign w:val="center"/>
          </w:tcPr>
          <w:p w14:paraId="6ADE756B" w14:textId="77777777" w:rsidR="005C1388" w:rsidRPr="0046354C" w:rsidRDefault="005C1388" w:rsidP="001D64C3">
            <w:pPr>
              <w:pStyle w:val="BodyText21"/>
              <w:shd w:val="clear" w:color="auto" w:fill="auto"/>
              <w:spacing w:after="0" w:line="182" w:lineRule="exact"/>
              <w:ind w:left="120" w:firstLine="0"/>
              <w:jc w:val="center"/>
              <w:rPr>
                <w:color w:val="auto"/>
              </w:rPr>
            </w:pPr>
            <w:r>
              <w:rPr>
                <w:rStyle w:val="Bodytext7ptBold"/>
                <w:color w:val="auto"/>
              </w:rPr>
              <w:t xml:space="preserve">Почетна цена по </w:t>
            </w:r>
            <w:r w:rsidRPr="0046354C">
              <w:rPr>
                <w:rStyle w:val="Bodytext7ptBold"/>
                <w:color w:val="auto"/>
              </w:rPr>
              <w:t>м</w:t>
            </w:r>
            <w:r w:rsidRPr="0046354C">
              <w:rPr>
                <w:rStyle w:val="Bodytext7ptBold"/>
                <w:color w:val="auto"/>
                <w:vertAlign w:val="superscript"/>
              </w:rPr>
              <w:t>2</w:t>
            </w:r>
            <w:r>
              <w:rPr>
                <w:rStyle w:val="Bodytext7ptBold"/>
                <w:color w:val="auto"/>
                <w:vertAlign w:val="superscript"/>
              </w:rPr>
              <w:t xml:space="preserve"> </w:t>
            </w:r>
          </w:p>
        </w:tc>
        <w:tc>
          <w:tcPr>
            <w:tcW w:w="1260" w:type="dxa"/>
            <w:shd w:val="clear" w:color="auto" w:fill="FFFFFF"/>
            <w:vAlign w:val="center"/>
          </w:tcPr>
          <w:p w14:paraId="734B6E6C" w14:textId="77777777" w:rsidR="005C1388" w:rsidRPr="0046354C" w:rsidRDefault="005C1388" w:rsidP="001D64C3">
            <w:pPr>
              <w:pStyle w:val="BodyText21"/>
              <w:shd w:val="clear" w:color="auto" w:fill="auto"/>
              <w:spacing w:after="0" w:line="182" w:lineRule="exact"/>
              <w:ind w:left="120" w:firstLine="0"/>
              <w:jc w:val="center"/>
              <w:rPr>
                <w:color w:val="auto"/>
              </w:rPr>
            </w:pPr>
            <w:r w:rsidRPr="0046354C">
              <w:rPr>
                <w:rStyle w:val="Bodytext7ptBold"/>
                <w:color w:val="auto"/>
              </w:rPr>
              <w:t>Банкарска гаранција за сериозност на понудата (денари)</w:t>
            </w:r>
          </w:p>
        </w:tc>
      </w:tr>
      <w:tr w:rsidR="005C1388" w14:paraId="1AB13F68" w14:textId="77777777" w:rsidTr="001D64C3">
        <w:trPr>
          <w:trHeight w:hRule="exact" w:val="564"/>
        </w:trPr>
        <w:tc>
          <w:tcPr>
            <w:tcW w:w="720" w:type="dxa"/>
            <w:shd w:val="clear" w:color="auto" w:fill="FFFFFF"/>
            <w:vAlign w:val="center"/>
          </w:tcPr>
          <w:p w14:paraId="10C81AF5" w14:textId="77777777" w:rsidR="005C1388" w:rsidRPr="008211B8" w:rsidRDefault="005C1388" w:rsidP="005C1388">
            <w:pPr>
              <w:pStyle w:val="BodyText21"/>
              <w:numPr>
                <w:ilvl w:val="0"/>
                <w:numId w:val="28"/>
              </w:numPr>
              <w:shd w:val="clear" w:color="auto" w:fill="auto"/>
              <w:spacing w:after="0" w:line="276" w:lineRule="auto"/>
              <w:jc w:val="center"/>
              <w:rPr>
                <w:b/>
                <w:color w:val="auto"/>
              </w:rPr>
            </w:pPr>
          </w:p>
        </w:tc>
        <w:tc>
          <w:tcPr>
            <w:tcW w:w="1170" w:type="dxa"/>
            <w:shd w:val="clear" w:color="auto" w:fill="FFFFFF"/>
            <w:vAlign w:val="center"/>
          </w:tcPr>
          <w:p w14:paraId="67BEDECD" w14:textId="54B9A0BD" w:rsidR="005C1388" w:rsidRPr="00505E65" w:rsidRDefault="005C1388" w:rsidP="001D64C3">
            <w:pPr>
              <w:pStyle w:val="BodyText21"/>
              <w:shd w:val="clear" w:color="auto" w:fill="auto"/>
              <w:spacing w:after="0" w:line="276" w:lineRule="auto"/>
              <w:ind w:firstLine="0"/>
              <w:jc w:val="center"/>
              <w:rPr>
                <w:color w:val="auto"/>
              </w:rPr>
            </w:pPr>
            <w:r>
              <w:rPr>
                <w:rStyle w:val="Bodytext7ptBold"/>
              </w:rPr>
              <w:t>ГП бр.</w:t>
            </w:r>
            <w:r w:rsidR="00505E65">
              <w:rPr>
                <w:rStyle w:val="Bodytext7ptBold"/>
              </w:rPr>
              <w:t>1.53</w:t>
            </w:r>
          </w:p>
        </w:tc>
        <w:tc>
          <w:tcPr>
            <w:tcW w:w="1890" w:type="dxa"/>
            <w:shd w:val="clear" w:color="auto" w:fill="FFFFFF"/>
            <w:vAlign w:val="center"/>
          </w:tcPr>
          <w:p w14:paraId="20764859" w14:textId="2C878AAD" w:rsidR="005C1388" w:rsidRPr="009B1AD3" w:rsidRDefault="00495C11" w:rsidP="001D64C3">
            <w:pPr>
              <w:pStyle w:val="BodyText21"/>
              <w:shd w:val="clear" w:color="auto" w:fill="auto"/>
              <w:spacing w:after="0" w:line="276" w:lineRule="auto"/>
              <w:ind w:left="320" w:firstLine="0"/>
              <w:jc w:val="center"/>
              <w:rPr>
                <w:b/>
                <w:bCs/>
                <w:color w:val="auto"/>
                <w:sz w:val="12"/>
                <w:szCs w:val="12"/>
              </w:rPr>
            </w:pPr>
            <w:r>
              <w:rPr>
                <w:rStyle w:val="Bodytext7ptBold"/>
                <w:color w:val="auto"/>
                <w:sz w:val="12"/>
                <w:szCs w:val="12"/>
              </w:rPr>
              <w:t>А-А1-домување во станбени куќи</w:t>
            </w:r>
          </w:p>
        </w:tc>
        <w:tc>
          <w:tcPr>
            <w:tcW w:w="990" w:type="dxa"/>
            <w:shd w:val="clear" w:color="auto" w:fill="FFFFFF"/>
            <w:vAlign w:val="center"/>
          </w:tcPr>
          <w:p w14:paraId="74C24B0E" w14:textId="59A1A8F9" w:rsidR="005C1388" w:rsidRPr="009B1AD3" w:rsidRDefault="00495C11" w:rsidP="001D64C3">
            <w:pPr>
              <w:pStyle w:val="BodyText21"/>
              <w:shd w:val="clear" w:color="auto" w:fill="auto"/>
              <w:spacing w:after="0" w:line="276" w:lineRule="auto"/>
              <w:ind w:firstLine="0"/>
              <w:jc w:val="center"/>
              <w:rPr>
                <w:b/>
                <w:bCs/>
                <w:color w:val="auto"/>
                <w:sz w:val="14"/>
                <w:szCs w:val="14"/>
              </w:rPr>
            </w:pPr>
            <w:r>
              <w:rPr>
                <w:b/>
                <w:bCs/>
                <w:color w:val="auto"/>
                <w:sz w:val="14"/>
                <w:szCs w:val="14"/>
              </w:rPr>
              <w:t>396</w:t>
            </w:r>
          </w:p>
        </w:tc>
        <w:tc>
          <w:tcPr>
            <w:tcW w:w="1170" w:type="dxa"/>
            <w:shd w:val="clear" w:color="auto" w:fill="FFFFFF"/>
            <w:vAlign w:val="center"/>
          </w:tcPr>
          <w:p w14:paraId="5CC65849" w14:textId="2AD2D410" w:rsidR="005C1388" w:rsidRPr="00EC215A" w:rsidRDefault="005C1388" w:rsidP="001D64C3">
            <w:pPr>
              <w:pStyle w:val="BodyText21"/>
              <w:shd w:val="clear" w:color="auto" w:fill="auto"/>
              <w:spacing w:after="0" w:line="276" w:lineRule="auto"/>
              <w:ind w:firstLine="0"/>
              <w:jc w:val="center"/>
              <w:rPr>
                <w:b/>
                <w:bCs/>
                <w:color w:val="auto"/>
                <w:sz w:val="14"/>
                <w:szCs w:val="14"/>
              </w:rPr>
            </w:pPr>
            <w:r>
              <w:rPr>
                <w:rStyle w:val="Bodytext7ptBold"/>
                <w:color w:val="auto"/>
              </w:rPr>
              <w:t xml:space="preserve">Дел од КП </w:t>
            </w:r>
            <w:r w:rsidR="002D3FCB">
              <w:rPr>
                <w:rStyle w:val="Bodytext7ptBold"/>
                <w:color w:val="auto"/>
              </w:rPr>
              <w:t>256/1</w:t>
            </w:r>
            <w:r>
              <w:rPr>
                <w:rStyle w:val="Bodytext7ptBold"/>
                <w:color w:val="auto"/>
              </w:rPr>
              <w:t xml:space="preserve"> КО Три Чешми</w:t>
            </w:r>
            <w:r w:rsidR="00EC215A">
              <w:rPr>
                <w:rStyle w:val="Bodytext7ptBold"/>
                <w:color w:val="auto"/>
                <w:lang w:val="en-US"/>
              </w:rPr>
              <w:t>-</w:t>
            </w:r>
            <w:r w:rsidR="00EC215A">
              <w:rPr>
                <w:rStyle w:val="Bodytext7ptBold"/>
                <w:color w:val="auto"/>
              </w:rPr>
              <w:t>Вон Град</w:t>
            </w:r>
          </w:p>
        </w:tc>
        <w:tc>
          <w:tcPr>
            <w:tcW w:w="1170" w:type="dxa"/>
            <w:shd w:val="clear" w:color="auto" w:fill="FFFFFF"/>
            <w:vAlign w:val="center"/>
          </w:tcPr>
          <w:p w14:paraId="4035E0A1" w14:textId="08898474" w:rsidR="005C1388" w:rsidRPr="00381B75" w:rsidRDefault="00495C11" w:rsidP="001D64C3">
            <w:pPr>
              <w:pStyle w:val="BodyText21"/>
              <w:shd w:val="clear" w:color="auto" w:fill="auto"/>
              <w:spacing w:after="0" w:line="276" w:lineRule="auto"/>
              <w:ind w:firstLine="0"/>
              <w:jc w:val="center"/>
              <w:rPr>
                <w:b/>
                <w:bCs/>
                <w:color w:val="auto"/>
                <w:sz w:val="14"/>
                <w:szCs w:val="14"/>
              </w:rPr>
            </w:pPr>
            <w:r>
              <w:rPr>
                <w:rStyle w:val="Bodytext7ptBold"/>
                <w:color w:val="auto"/>
              </w:rPr>
              <w:t>140</w:t>
            </w:r>
          </w:p>
        </w:tc>
        <w:tc>
          <w:tcPr>
            <w:tcW w:w="1080" w:type="dxa"/>
            <w:shd w:val="clear" w:color="auto" w:fill="FFFFFF"/>
            <w:vAlign w:val="center"/>
          </w:tcPr>
          <w:p w14:paraId="6DF760D8" w14:textId="76572E2C" w:rsidR="005C1388" w:rsidRPr="00C17315" w:rsidRDefault="00495C11" w:rsidP="001D64C3">
            <w:pPr>
              <w:pStyle w:val="BodyText21"/>
              <w:shd w:val="clear" w:color="auto" w:fill="auto"/>
              <w:spacing w:after="0" w:line="276" w:lineRule="auto"/>
              <w:ind w:firstLine="0"/>
              <w:jc w:val="center"/>
              <w:rPr>
                <w:rStyle w:val="Bodytext7ptBold"/>
                <w:color w:val="auto"/>
              </w:rPr>
            </w:pPr>
            <w:r>
              <w:rPr>
                <w:rStyle w:val="Bodytext7ptBold"/>
                <w:color w:val="auto"/>
              </w:rPr>
              <w:t>560</w:t>
            </w:r>
          </w:p>
        </w:tc>
        <w:tc>
          <w:tcPr>
            <w:tcW w:w="1080" w:type="dxa"/>
            <w:shd w:val="clear" w:color="auto" w:fill="FFFFFF"/>
            <w:vAlign w:val="center"/>
          </w:tcPr>
          <w:p w14:paraId="464B2EF0" w14:textId="6C9AE71D" w:rsidR="005C1388" w:rsidRPr="00256815" w:rsidRDefault="00256815" w:rsidP="001D64C3">
            <w:pPr>
              <w:pStyle w:val="BodyText21"/>
              <w:shd w:val="clear" w:color="auto" w:fill="auto"/>
              <w:spacing w:after="0" w:line="276" w:lineRule="auto"/>
              <w:ind w:firstLine="0"/>
              <w:jc w:val="center"/>
              <w:rPr>
                <w:rStyle w:val="Bodytext7ptBold"/>
                <w:color w:val="auto"/>
                <w:lang w:val="en-US"/>
              </w:rPr>
            </w:pPr>
            <w:r>
              <w:rPr>
                <w:rStyle w:val="Bodytext7ptBold"/>
                <w:color w:val="auto"/>
                <w:lang w:val="en-US"/>
              </w:rPr>
              <w:t>1.41</w:t>
            </w:r>
          </w:p>
        </w:tc>
        <w:tc>
          <w:tcPr>
            <w:tcW w:w="1080" w:type="dxa"/>
            <w:shd w:val="clear" w:color="auto" w:fill="FFFFFF"/>
            <w:vAlign w:val="center"/>
          </w:tcPr>
          <w:p w14:paraId="4D547964" w14:textId="4975E59D" w:rsidR="005C1388" w:rsidRPr="005C230A" w:rsidRDefault="00495C11" w:rsidP="001D64C3">
            <w:pPr>
              <w:pStyle w:val="BodyText21"/>
              <w:shd w:val="clear" w:color="auto" w:fill="auto"/>
              <w:spacing w:after="0" w:line="276" w:lineRule="auto"/>
              <w:ind w:firstLine="0"/>
              <w:jc w:val="center"/>
              <w:rPr>
                <w:rStyle w:val="Bodytext7ptBold"/>
                <w:color w:val="auto"/>
              </w:rPr>
            </w:pPr>
            <w:r>
              <w:rPr>
                <w:rStyle w:val="Bodytext7ptBold"/>
                <w:color w:val="auto"/>
              </w:rPr>
              <w:t>35</w:t>
            </w:r>
            <w:r w:rsidR="005C1388">
              <w:rPr>
                <w:rStyle w:val="Bodytext7ptBold"/>
                <w:color w:val="auto"/>
              </w:rPr>
              <w:t>,00%</w:t>
            </w:r>
          </w:p>
        </w:tc>
        <w:tc>
          <w:tcPr>
            <w:tcW w:w="1350" w:type="dxa"/>
            <w:shd w:val="clear" w:color="auto" w:fill="FFFFFF"/>
            <w:vAlign w:val="center"/>
          </w:tcPr>
          <w:p w14:paraId="3CC1C0C1" w14:textId="2FB89B4B" w:rsidR="005C1388" w:rsidRPr="002D3FCB" w:rsidRDefault="00495C11" w:rsidP="001D64C3">
            <w:pPr>
              <w:pStyle w:val="BodyText21"/>
              <w:shd w:val="clear" w:color="auto" w:fill="auto"/>
              <w:spacing w:after="0" w:line="276" w:lineRule="auto"/>
              <w:ind w:firstLine="0"/>
              <w:jc w:val="center"/>
              <w:rPr>
                <w:rStyle w:val="Bodytext7ptBold"/>
                <w:color w:val="auto"/>
                <w:lang w:val="en-US"/>
              </w:rPr>
            </w:pPr>
            <w:r>
              <w:rPr>
                <w:rStyle w:val="Bodytext7ptBold"/>
                <w:color w:val="auto"/>
              </w:rPr>
              <w:t>П+2+Пк</w:t>
            </w:r>
            <w:r w:rsidR="002D3FCB">
              <w:rPr>
                <w:rStyle w:val="Bodytext7ptBold"/>
                <w:color w:val="auto"/>
              </w:rPr>
              <w:t>(</w:t>
            </w:r>
            <w:proofErr w:type="spellStart"/>
            <w:r w:rsidR="002D3FCB">
              <w:rPr>
                <w:rStyle w:val="Bodytext7ptBold"/>
                <w:color w:val="auto"/>
                <w:lang w:val="en-US"/>
              </w:rPr>
              <w:t>Hmax</w:t>
            </w:r>
            <w:proofErr w:type="spellEnd"/>
            <w:r w:rsidR="002D3FCB">
              <w:rPr>
                <w:rStyle w:val="Bodytext7ptBold"/>
                <w:color w:val="auto"/>
                <w:lang w:val="en-US"/>
              </w:rPr>
              <w:t>=10.2m)</w:t>
            </w:r>
          </w:p>
        </w:tc>
        <w:tc>
          <w:tcPr>
            <w:tcW w:w="1080" w:type="dxa"/>
            <w:shd w:val="clear" w:color="auto" w:fill="FFFFFF"/>
            <w:vAlign w:val="center"/>
          </w:tcPr>
          <w:p w14:paraId="700C7444" w14:textId="77777777" w:rsidR="005C1388" w:rsidRPr="00381B75" w:rsidRDefault="005C1388" w:rsidP="001D64C3">
            <w:pPr>
              <w:pStyle w:val="BodyText21"/>
              <w:shd w:val="clear" w:color="auto" w:fill="auto"/>
              <w:spacing w:after="0" w:line="276" w:lineRule="auto"/>
              <w:ind w:left="240" w:firstLine="0"/>
              <w:jc w:val="center"/>
              <w:rPr>
                <w:b/>
                <w:bCs/>
                <w:color w:val="auto"/>
                <w:sz w:val="14"/>
                <w:szCs w:val="14"/>
              </w:rPr>
            </w:pPr>
            <w:r>
              <w:rPr>
                <w:rStyle w:val="Bodytext7ptBold"/>
                <w:color w:val="auto"/>
              </w:rPr>
              <w:t>61</w:t>
            </w:r>
            <w:r w:rsidRPr="0046354C">
              <w:rPr>
                <w:rStyle w:val="Bodytext7ptBold"/>
                <w:color w:val="auto"/>
              </w:rPr>
              <w:t>,</w:t>
            </w:r>
            <w:r w:rsidRPr="00381B75">
              <w:rPr>
                <w:rStyle w:val="Bodytext7ptBold"/>
                <w:color w:val="auto"/>
              </w:rPr>
              <w:t>00</w:t>
            </w:r>
          </w:p>
        </w:tc>
        <w:tc>
          <w:tcPr>
            <w:tcW w:w="1260" w:type="dxa"/>
            <w:shd w:val="clear" w:color="auto" w:fill="FFFFFF"/>
            <w:vAlign w:val="center"/>
          </w:tcPr>
          <w:p w14:paraId="28D551D6" w14:textId="1EE7FEB2" w:rsidR="005C1388" w:rsidRPr="00381B75" w:rsidRDefault="00C83F52" w:rsidP="001D64C3">
            <w:pPr>
              <w:pStyle w:val="BodyText21"/>
              <w:shd w:val="clear" w:color="auto" w:fill="auto"/>
              <w:spacing w:after="0" w:line="276" w:lineRule="auto"/>
              <w:ind w:left="260" w:firstLine="0"/>
              <w:jc w:val="center"/>
              <w:rPr>
                <w:b/>
                <w:bCs/>
                <w:color w:val="auto"/>
                <w:sz w:val="14"/>
                <w:szCs w:val="14"/>
              </w:rPr>
            </w:pPr>
            <w:r w:rsidRPr="00C83F52">
              <w:rPr>
                <w:b/>
                <w:bCs/>
                <w:color w:val="auto"/>
                <w:sz w:val="14"/>
                <w:szCs w:val="14"/>
              </w:rPr>
              <w:t>30</w:t>
            </w:r>
            <w:r>
              <w:rPr>
                <w:b/>
                <w:bCs/>
                <w:color w:val="auto"/>
                <w:sz w:val="14"/>
                <w:szCs w:val="14"/>
                <w:lang w:val="en-US"/>
              </w:rPr>
              <w:t xml:space="preserve"> </w:t>
            </w:r>
            <w:r w:rsidRPr="00C83F52">
              <w:rPr>
                <w:b/>
                <w:bCs/>
                <w:color w:val="auto"/>
                <w:sz w:val="14"/>
                <w:szCs w:val="14"/>
              </w:rPr>
              <w:t>000</w:t>
            </w:r>
          </w:p>
        </w:tc>
      </w:tr>
    </w:tbl>
    <w:p w14:paraId="34567419" w14:textId="77777777" w:rsidR="005C1388" w:rsidRDefault="005C1388" w:rsidP="005C1388">
      <w:pPr>
        <w:pStyle w:val="Heading10"/>
        <w:keepNext/>
        <w:keepLines/>
        <w:shd w:val="clear" w:color="auto" w:fill="auto"/>
        <w:tabs>
          <w:tab w:val="left" w:pos="6390"/>
          <w:tab w:val="center" w:pos="8042"/>
        </w:tabs>
        <w:spacing w:before="350" w:after="37" w:line="210" w:lineRule="exact"/>
        <w:ind w:left="220"/>
        <w:jc w:val="left"/>
      </w:pPr>
    </w:p>
    <w:p w14:paraId="1E6A33FE" w14:textId="0938FC9F" w:rsidR="0069417D" w:rsidRDefault="00505E65" w:rsidP="005C1388">
      <w:pPr>
        <w:pStyle w:val="Heading10"/>
        <w:keepNext/>
        <w:keepLines/>
        <w:shd w:val="clear" w:color="auto" w:fill="auto"/>
        <w:tabs>
          <w:tab w:val="left" w:pos="6390"/>
          <w:tab w:val="center" w:pos="8042"/>
        </w:tabs>
        <w:spacing w:before="350" w:after="37" w:line="210" w:lineRule="exact"/>
        <w:ind w:left="220"/>
        <w:jc w:val="left"/>
      </w:pPr>
      <w:r>
        <w:tab/>
      </w:r>
      <w:r w:rsidR="00CF37D2">
        <w:t>ПРАВО НА УЧЕСТВО</w:t>
      </w:r>
      <w:bookmarkEnd w:id="3"/>
    </w:p>
    <w:p w14:paraId="6B595862" w14:textId="77777777" w:rsidR="0069417D" w:rsidRDefault="0069417D" w:rsidP="0069417D">
      <w:pPr>
        <w:pStyle w:val="Heading10"/>
        <w:keepNext/>
        <w:keepLines/>
        <w:shd w:val="clear" w:color="auto" w:fill="auto"/>
        <w:spacing w:before="350" w:after="37" w:line="210" w:lineRule="exact"/>
        <w:ind w:left="220"/>
      </w:pPr>
    </w:p>
    <w:p w14:paraId="5DA0A1E2" w14:textId="77777777" w:rsidR="00783EC9" w:rsidRDefault="00080055" w:rsidP="00783EC9">
      <w:pPr>
        <w:pStyle w:val="Bodytext30"/>
        <w:shd w:val="clear" w:color="auto" w:fill="auto"/>
        <w:spacing w:before="0" w:line="230" w:lineRule="exact"/>
        <w:ind w:right="220" w:firstLine="720"/>
        <w:jc w:val="both"/>
        <w:rPr>
          <w:b w:val="0"/>
        </w:rPr>
      </w:pPr>
      <w:r w:rsidRPr="00783EC9">
        <w:rPr>
          <w:b w:val="0"/>
        </w:rPr>
        <w:t>1.</w:t>
      </w:r>
      <w:r w:rsidR="00CF37D2" w:rsidRPr="00783EC9">
        <w:rPr>
          <w:b w:val="0"/>
        </w:rPr>
        <w:t>Физички лица: државјани на Република</w:t>
      </w:r>
      <w:r w:rsidR="00783EC9">
        <w:rPr>
          <w:b w:val="0"/>
        </w:rPr>
        <w:t xml:space="preserve"> Северна</w:t>
      </w:r>
      <w:r w:rsidR="00CF37D2" w:rsidRPr="00783EC9">
        <w:rPr>
          <w:b w:val="0"/>
        </w:rPr>
        <w:t xml:space="preserve"> Македонија, државјани на држави членки на Европската унија и на ОЕЦД, како и државјани на држави кои не се членки на Европската унија и на ОЕЦД, а под услови на реципроцитет, можат да стекнат право на сопственост на градежно земјиште на територијата на Република </w:t>
      </w:r>
      <w:r w:rsidR="00783EC9">
        <w:rPr>
          <w:b w:val="0"/>
        </w:rPr>
        <w:t xml:space="preserve">Северна </w:t>
      </w:r>
      <w:r w:rsidR="00CF37D2" w:rsidRPr="00783EC9">
        <w:rPr>
          <w:b w:val="0"/>
        </w:rPr>
        <w:t>Македонија.</w:t>
      </w:r>
    </w:p>
    <w:p w14:paraId="766F45B9" w14:textId="77777777" w:rsidR="0069417D" w:rsidRPr="00155743" w:rsidRDefault="00CF37D2" w:rsidP="0069417D">
      <w:pPr>
        <w:pStyle w:val="Bodytext30"/>
        <w:shd w:val="clear" w:color="auto" w:fill="auto"/>
        <w:spacing w:before="0" w:after="496" w:line="230" w:lineRule="exact"/>
        <w:ind w:right="220" w:firstLine="720"/>
        <w:jc w:val="both"/>
        <w:rPr>
          <w:b w:val="0"/>
          <w:lang w:val="ru-RU"/>
        </w:rPr>
      </w:pPr>
      <w:r w:rsidRPr="00783EC9">
        <w:rPr>
          <w:b w:val="0"/>
        </w:rPr>
        <w:t xml:space="preserve">2.Правни лица: домашно правно лице, правно лице во мешовита сопственост, правно лице основано од странско физичко и правно лице, регистрирани во Централен регистар на Република </w:t>
      </w:r>
      <w:r w:rsidR="00991925">
        <w:rPr>
          <w:b w:val="0"/>
        </w:rPr>
        <w:t xml:space="preserve">Северна </w:t>
      </w:r>
      <w:r w:rsidRPr="00783EC9">
        <w:rPr>
          <w:b w:val="0"/>
        </w:rPr>
        <w:t>Македонија, странски правни лица резиденти на држави членки на Европската Унија и на ОЕЦД, како и странски правни лица резиденти на држави кои не се членки на Европската Унија и на ОЕЦД кои под услови на реципроцитет, можат да стекнат право на сопственост на градежно земјиште на територијата на Република</w:t>
      </w:r>
      <w:r w:rsidR="00991925">
        <w:rPr>
          <w:b w:val="0"/>
        </w:rPr>
        <w:t xml:space="preserve"> Северна</w:t>
      </w:r>
      <w:r w:rsidRPr="00783EC9">
        <w:rPr>
          <w:b w:val="0"/>
        </w:rPr>
        <w:t xml:space="preserve"> Македони</w:t>
      </w:r>
      <w:r w:rsidR="00CA5D7B">
        <w:rPr>
          <w:b w:val="0"/>
        </w:rPr>
        <w:t>ја.</w:t>
      </w:r>
    </w:p>
    <w:p w14:paraId="25D2B641" w14:textId="77777777" w:rsidR="00687DA3" w:rsidRPr="00687DA3" w:rsidRDefault="00687DA3" w:rsidP="00687DA3">
      <w:pPr>
        <w:pStyle w:val="Bodytext30"/>
        <w:shd w:val="clear" w:color="auto" w:fill="auto"/>
        <w:spacing w:before="0" w:line="230" w:lineRule="exact"/>
        <w:ind w:right="220" w:firstLine="720"/>
        <w:jc w:val="both"/>
        <w:rPr>
          <w:b w:val="0"/>
        </w:rPr>
      </w:pPr>
    </w:p>
    <w:p w14:paraId="1FA6B2C2" w14:textId="77777777" w:rsidR="0069417D" w:rsidRDefault="0069417D" w:rsidP="0069417D">
      <w:pPr>
        <w:pStyle w:val="Heading10"/>
        <w:keepNext/>
        <w:keepLines/>
        <w:shd w:val="clear" w:color="auto" w:fill="auto"/>
        <w:spacing w:before="350" w:after="37" w:line="210" w:lineRule="exact"/>
        <w:ind w:left="220"/>
      </w:pPr>
      <w:r>
        <w:t>УСЛОВИ ЗА УЧЕСТВО НА ЕЛЕКТРОНСКОТО ЈАВНО НАДДАВАЊЕ</w:t>
      </w:r>
    </w:p>
    <w:p w14:paraId="59247978" w14:textId="77777777" w:rsidR="0069417D" w:rsidRPr="0069417D" w:rsidRDefault="0069417D" w:rsidP="0069417D">
      <w:pPr>
        <w:pStyle w:val="Heading10"/>
        <w:keepNext/>
        <w:keepLines/>
        <w:shd w:val="clear" w:color="auto" w:fill="auto"/>
        <w:spacing w:before="350" w:after="37" w:line="210" w:lineRule="exact"/>
        <w:ind w:left="220"/>
      </w:pPr>
    </w:p>
    <w:p w14:paraId="6754C4E3" w14:textId="77777777" w:rsidR="00B05077" w:rsidRPr="00864D84" w:rsidRDefault="00CF37D2">
      <w:pPr>
        <w:pStyle w:val="Bodytext30"/>
        <w:shd w:val="clear" w:color="auto" w:fill="auto"/>
        <w:spacing w:before="0" w:line="230" w:lineRule="exact"/>
        <w:ind w:right="220" w:firstLine="720"/>
        <w:jc w:val="both"/>
        <w:rPr>
          <w:b w:val="0"/>
        </w:rPr>
      </w:pPr>
      <w:r w:rsidRPr="00864D84">
        <w:rPr>
          <w:b w:val="0"/>
        </w:rPr>
        <w:t xml:space="preserve">Заинтересираните </w:t>
      </w:r>
      <w:r w:rsidR="002A0FA8" w:rsidRPr="00864D84">
        <w:rPr>
          <w:b w:val="0"/>
        </w:rPr>
        <w:t>домашни и странски</w:t>
      </w:r>
      <w:r w:rsidR="00550628" w:rsidRPr="00864D84">
        <w:rPr>
          <w:b w:val="0"/>
        </w:rPr>
        <w:t>,</w:t>
      </w:r>
      <w:r w:rsidR="002A0FA8" w:rsidRPr="00864D84">
        <w:rPr>
          <w:b w:val="0"/>
        </w:rPr>
        <w:t xml:space="preserve"> </w:t>
      </w:r>
      <w:r w:rsidRPr="00864D84">
        <w:rPr>
          <w:b w:val="0"/>
        </w:rPr>
        <w:t>физички и правни лица поднесуваат пријава за учество на јавното наддавање,</w:t>
      </w:r>
      <w:r w:rsidR="002A0FA8" w:rsidRPr="00864D84">
        <w:rPr>
          <w:b w:val="0"/>
        </w:rPr>
        <w:t xml:space="preserve"> по електронски пат</w:t>
      </w:r>
      <w:r w:rsidR="00550628" w:rsidRPr="00864D84">
        <w:rPr>
          <w:b w:val="0"/>
        </w:rPr>
        <w:t>,</w:t>
      </w:r>
      <w:r w:rsidR="002A0FA8" w:rsidRPr="00864D84">
        <w:rPr>
          <w:b w:val="0"/>
        </w:rPr>
        <w:t xml:space="preserve"> преку</w:t>
      </w:r>
      <w:r w:rsidR="00550628" w:rsidRPr="00864D84">
        <w:rPr>
          <w:b w:val="0"/>
        </w:rPr>
        <w:t xml:space="preserve"> информацискиот систем </w:t>
      </w:r>
      <w:r w:rsidR="003D0D8B" w:rsidRPr="00864D84">
        <w:rPr>
          <w:b w:val="0"/>
          <w:lang w:val="ru-RU"/>
        </w:rPr>
        <w:t xml:space="preserve"> </w:t>
      </w:r>
      <w:r w:rsidR="003D0D8B" w:rsidRPr="00864D84">
        <w:rPr>
          <w:b w:val="0"/>
        </w:rPr>
        <w:t>www.gradezno-zemjiste.mk</w:t>
      </w:r>
      <w:r w:rsidR="003D0D8B" w:rsidRPr="00864D84">
        <w:rPr>
          <w:b w:val="0"/>
          <w:lang w:val="ru-RU"/>
        </w:rPr>
        <w:t xml:space="preserve">, </w:t>
      </w:r>
      <w:r w:rsidR="000F5687" w:rsidRPr="00864D84">
        <w:rPr>
          <w:b w:val="0"/>
          <w:lang w:val="ru-RU"/>
        </w:rPr>
        <w:t xml:space="preserve">со пополнување на елекронски образец кој го потпишува со валиден дигитален сертификат издаден од овластен издавач </w:t>
      </w:r>
      <w:r w:rsidR="003D0D8B" w:rsidRPr="00864D84">
        <w:rPr>
          <w:b w:val="0"/>
          <w:lang w:val="ru-RU"/>
        </w:rPr>
        <w:t>за секоја градежна парцела поединечно,</w:t>
      </w:r>
      <w:r w:rsidR="000F5687" w:rsidRPr="00864D84">
        <w:rPr>
          <w:b w:val="0"/>
          <w:lang w:val="ru-RU"/>
        </w:rPr>
        <w:t xml:space="preserve"> </w:t>
      </w:r>
      <w:r w:rsidR="003D0D8B" w:rsidRPr="00864D84">
        <w:rPr>
          <w:b w:val="0"/>
          <w:lang w:val="ru-RU"/>
        </w:rPr>
        <w:t>во која е наведено за која парцела се однесува самата пријава и кои документи се составен дел на пријавата</w:t>
      </w:r>
      <w:r w:rsidRPr="00864D84">
        <w:rPr>
          <w:b w:val="0"/>
        </w:rPr>
        <w:t xml:space="preserve">, комплетирана со следните докази (приложени во </w:t>
      </w:r>
      <w:r w:rsidR="000F5687" w:rsidRPr="00864D84">
        <w:rPr>
          <w:b w:val="0"/>
        </w:rPr>
        <w:t xml:space="preserve">електронска форма во </w:t>
      </w:r>
      <w:r w:rsidRPr="00864D84">
        <w:rPr>
          <w:b w:val="0"/>
        </w:rPr>
        <w:t>оригинал или фотокопии заверени на нотар и</w:t>
      </w:r>
      <w:r w:rsidR="00AD6854" w:rsidRPr="00864D84">
        <w:rPr>
          <w:b w:val="0"/>
        </w:rPr>
        <w:t xml:space="preserve"> потпишани со дигитален потпис</w:t>
      </w:r>
      <w:r w:rsidR="009D75BF" w:rsidRPr="00864D84">
        <w:rPr>
          <w:b w:val="0"/>
        </w:rPr>
        <w:t xml:space="preserve"> и полномошно на носителот на дигиталниот потпис заверено на нотар</w:t>
      </w:r>
      <w:r w:rsidR="00F4323B" w:rsidRPr="00864D84">
        <w:rPr>
          <w:b w:val="0"/>
        </w:rPr>
        <w:t>).</w:t>
      </w:r>
    </w:p>
    <w:p w14:paraId="3A121F91" w14:textId="77777777" w:rsidR="00B05077" w:rsidRPr="002A0FA8" w:rsidRDefault="00CF37D2" w:rsidP="00864D84">
      <w:pPr>
        <w:pStyle w:val="Bodytext30"/>
        <w:numPr>
          <w:ilvl w:val="0"/>
          <w:numId w:val="3"/>
        </w:numPr>
        <w:shd w:val="clear" w:color="auto" w:fill="auto"/>
        <w:spacing w:before="0" w:line="230" w:lineRule="exact"/>
        <w:ind w:left="1080" w:firstLine="0"/>
        <w:rPr>
          <w:b w:val="0"/>
        </w:rPr>
      </w:pPr>
      <w:r w:rsidRPr="002A0FA8">
        <w:rPr>
          <w:b w:val="0"/>
        </w:rPr>
        <w:t>Пријава од подносителот, во која се наведени подато</w:t>
      </w:r>
      <w:r w:rsidR="00550628">
        <w:rPr>
          <w:b w:val="0"/>
        </w:rPr>
        <w:t>ци за подносителот на пријавата, податоци за предметното земјиште</w:t>
      </w:r>
      <w:r w:rsidR="00864D84">
        <w:rPr>
          <w:b w:val="0"/>
        </w:rPr>
        <w:t xml:space="preserve"> на кое се однесува пријавата и која документација се доставува во прилог потпишана со дигитален потпис</w:t>
      </w:r>
      <w:r w:rsidR="00864D84" w:rsidRPr="00155743">
        <w:rPr>
          <w:b w:val="0"/>
          <w:lang w:val="ru-RU"/>
        </w:rPr>
        <w:t>;</w:t>
      </w:r>
    </w:p>
    <w:p w14:paraId="6451D51D" w14:textId="47A21C9F" w:rsidR="00B05077" w:rsidRPr="00095B20" w:rsidRDefault="00CF37D2">
      <w:pPr>
        <w:pStyle w:val="Bodytext30"/>
        <w:numPr>
          <w:ilvl w:val="0"/>
          <w:numId w:val="3"/>
        </w:numPr>
        <w:shd w:val="clear" w:color="auto" w:fill="auto"/>
        <w:spacing w:before="0" w:line="230" w:lineRule="exact"/>
        <w:ind w:left="1080" w:right="220" w:firstLine="0"/>
        <w:jc w:val="both"/>
        <w:rPr>
          <w:color w:val="auto"/>
        </w:rPr>
      </w:pPr>
      <w:r w:rsidRPr="002A0FA8">
        <w:rPr>
          <w:b w:val="0"/>
          <w:color w:val="auto"/>
        </w:rPr>
        <w:t>Банкарска гаранција за сериозноста на понудата за секоја градеж</w:t>
      </w:r>
      <w:r w:rsidR="00104432">
        <w:rPr>
          <w:b w:val="0"/>
          <w:color w:val="auto"/>
        </w:rPr>
        <w:t>на парцела е утврдена согласно т</w:t>
      </w:r>
      <w:r w:rsidRPr="002A0FA8">
        <w:rPr>
          <w:b w:val="0"/>
          <w:color w:val="auto"/>
        </w:rPr>
        <w:t xml:space="preserve">абеларните прегледи дадени во оваа објава со рок на важност до </w:t>
      </w:r>
      <w:r w:rsidR="00CF3746">
        <w:rPr>
          <w:color w:val="auto"/>
        </w:rPr>
        <w:t>0</w:t>
      </w:r>
      <w:r w:rsidR="00505E65">
        <w:rPr>
          <w:color w:val="auto"/>
        </w:rPr>
        <w:t>1</w:t>
      </w:r>
      <w:r w:rsidR="00104432" w:rsidRPr="002B090D">
        <w:rPr>
          <w:color w:val="auto"/>
        </w:rPr>
        <w:t>.</w:t>
      </w:r>
      <w:r w:rsidR="00505E65">
        <w:rPr>
          <w:color w:val="auto"/>
        </w:rPr>
        <w:t>03</w:t>
      </w:r>
      <w:r w:rsidRPr="002B090D">
        <w:rPr>
          <w:color w:val="auto"/>
        </w:rPr>
        <w:t>.20</w:t>
      </w:r>
      <w:r w:rsidR="00104432" w:rsidRPr="002B090D">
        <w:rPr>
          <w:color w:val="auto"/>
        </w:rPr>
        <w:t>2</w:t>
      </w:r>
      <w:r w:rsidR="00505E65">
        <w:rPr>
          <w:color w:val="auto"/>
        </w:rPr>
        <w:t>7</w:t>
      </w:r>
      <w:r w:rsidR="000B191A">
        <w:rPr>
          <w:color w:val="auto"/>
        </w:rPr>
        <w:t xml:space="preserve"> </w:t>
      </w:r>
      <w:r w:rsidRPr="002A0FA8">
        <w:rPr>
          <w:b w:val="0"/>
          <w:color w:val="auto"/>
        </w:rPr>
        <w:t xml:space="preserve"> година, со која понудувачот ќе гарантира дека доколку добие статус на најповолен понудувач ќе ја уплати крајно постигнатата цена за отуѓување на градежното земјиште на електронското јавно наддавање во рок од 15 дена од денот на приемот на писменото известување з</w:t>
      </w:r>
      <w:r w:rsidR="00095B20">
        <w:rPr>
          <w:b w:val="0"/>
          <w:color w:val="auto"/>
        </w:rPr>
        <w:t>а избор на најповолен понудувач.</w:t>
      </w:r>
      <w:r w:rsidR="00095B20" w:rsidRPr="00095B20">
        <w:rPr>
          <w:color w:val="auto"/>
        </w:rPr>
        <w:t>Банкарската гаранција</w:t>
      </w:r>
      <w:r w:rsidR="00D92CF3">
        <w:rPr>
          <w:color w:val="auto"/>
        </w:rPr>
        <w:t>,</w:t>
      </w:r>
      <w:r w:rsidR="00095B20" w:rsidRPr="00095B20">
        <w:rPr>
          <w:color w:val="auto"/>
        </w:rPr>
        <w:t xml:space="preserve"> покрај во електронска форма, задолжително </w:t>
      </w:r>
      <w:r w:rsidR="00095B20">
        <w:rPr>
          <w:color w:val="auto"/>
        </w:rPr>
        <w:t>д</w:t>
      </w:r>
      <w:r w:rsidR="00095B20" w:rsidRPr="00095B20">
        <w:rPr>
          <w:color w:val="auto"/>
        </w:rPr>
        <w:t xml:space="preserve">а </w:t>
      </w:r>
      <w:r w:rsidR="00095B20" w:rsidRPr="00095B20">
        <w:rPr>
          <w:color w:val="auto"/>
        </w:rPr>
        <w:lastRenderedPageBreak/>
        <w:t xml:space="preserve">се достави и во оригинал преку архивата при Општина Штип до Комисијата за спроведување на постапка за јавно наддавање во коверт со назнака </w:t>
      </w:r>
      <w:r w:rsidR="00C31F87">
        <w:t>„НЕ ОТВОРАЈ “</w:t>
      </w:r>
      <w:r w:rsidR="00095B20" w:rsidRPr="00095B20">
        <w:t xml:space="preserve"> и со повикување на бројот на јавната објава во рокот оипреде</w:t>
      </w:r>
      <w:r w:rsidR="00810CFD">
        <w:t>лен за поднесување на пријавата</w:t>
      </w:r>
      <w:r w:rsidR="00810CFD" w:rsidRPr="00155743">
        <w:rPr>
          <w:lang w:val="ru-RU"/>
        </w:rPr>
        <w:t>;</w:t>
      </w:r>
    </w:p>
    <w:p w14:paraId="3269B8C4" w14:textId="77777777" w:rsidR="00B05077" w:rsidRPr="002A0FA8" w:rsidRDefault="003D0D8B">
      <w:pPr>
        <w:pStyle w:val="Bodytext30"/>
        <w:shd w:val="clear" w:color="auto" w:fill="auto"/>
        <w:spacing w:before="0" w:line="230" w:lineRule="exact"/>
        <w:ind w:left="1080" w:firstLine="0"/>
        <w:jc w:val="both"/>
        <w:rPr>
          <w:b w:val="0"/>
          <w:color w:val="auto"/>
        </w:rPr>
      </w:pPr>
      <w:r w:rsidRPr="00046329">
        <w:rPr>
          <w:color w:val="auto"/>
        </w:rPr>
        <w:t>3</w:t>
      </w:r>
      <w:r w:rsidRPr="00155743">
        <w:rPr>
          <w:b w:val="0"/>
          <w:color w:val="auto"/>
          <w:lang w:val="ru-RU"/>
        </w:rPr>
        <w:t xml:space="preserve">.    </w:t>
      </w:r>
      <w:r w:rsidR="00CF37D2" w:rsidRPr="002A0FA8">
        <w:rPr>
          <w:b w:val="0"/>
          <w:color w:val="auto"/>
        </w:rPr>
        <w:t>3а физичките лица уверение за државјанство;</w:t>
      </w:r>
    </w:p>
    <w:p w14:paraId="1CE1FB04" w14:textId="77777777" w:rsidR="00B05077" w:rsidRPr="002A0FA8" w:rsidRDefault="00CF37D2">
      <w:pPr>
        <w:pStyle w:val="Bodytext30"/>
        <w:shd w:val="clear" w:color="auto" w:fill="auto"/>
        <w:spacing w:before="0" w:line="230" w:lineRule="exact"/>
        <w:ind w:left="1080" w:firstLine="0"/>
        <w:jc w:val="both"/>
        <w:rPr>
          <w:b w:val="0"/>
        </w:rPr>
      </w:pPr>
      <w:r w:rsidRPr="00046329">
        <w:t>4.</w:t>
      </w:r>
      <w:r w:rsidR="003D0D8B" w:rsidRPr="00155743">
        <w:rPr>
          <w:b w:val="0"/>
          <w:lang w:val="ru-RU"/>
        </w:rPr>
        <w:t xml:space="preserve">    </w:t>
      </w:r>
      <w:r w:rsidRPr="002A0FA8">
        <w:rPr>
          <w:b w:val="0"/>
        </w:rPr>
        <w:t>За правните лица доказ за регистрација на правното лице од соодветен регистар</w:t>
      </w:r>
      <w:r w:rsidR="00046329">
        <w:rPr>
          <w:b w:val="0"/>
        </w:rPr>
        <w:t xml:space="preserve"> ( Тековна состојба од ЦРСМ не постара од шест месеци )</w:t>
      </w:r>
      <w:r w:rsidRPr="002A0FA8">
        <w:rPr>
          <w:b w:val="0"/>
        </w:rPr>
        <w:t>;</w:t>
      </w:r>
    </w:p>
    <w:p w14:paraId="24678AB1" w14:textId="77777777" w:rsidR="00B05077" w:rsidRPr="002A0FA8" w:rsidRDefault="00CF37D2">
      <w:pPr>
        <w:pStyle w:val="Bodytext30"/>
        <w:numPr>
          <w:ilvl w:val="0"/>
          <w:numId w:val="4"/>
        </w:numPr>
        <w:shd w:val="clear" w:color="auto" w:fill="auto"/>
        <w:spacing w:before="0"/>
        <w:ind w:left="1080" w:right="220" w:firstLine="0"/>
        <w:jc w:val="both"/>
        <w:rPr>
          <w:b w:val="0"/>
        </w:rPr>
      </w:pPr>
      <w:r w:rsidRPr="002A0FA8">
        <w:rPr>
          <w:b w:val="0"/>
        </w:rPr>
        <w:t>Уредно полномошно за полномошникот што го претставува правното</w:t>
      </w:r>
      <w:r w:rsidR="00046329">
        <w:rPr>
          <w:b w:val="0"/>
        </w:rPr>
        <w:t xml:space="preserve"> лице</w:t>
      </w:r>
      <w:r w:rsidRPr="002A0FA8">
        <w:rPr>
          <w:b w:val="0"/>
        </w:rPr>
        <w:t>, односно доказ за својството овластено одговорно лице на правното лице;</w:t>
      </w:r>
    </w:p>
    <w:p w14:paraId="334071A8" w14:textId="77777777" w:rsidR="00B05077" w:rsidRPr="00AB1FFC" w:rsidRDefault="003D0D8B">
      <w:pPr>
        <w:pStyle w:val="Bodytext30"/>
        <w:numPr>
          <w:ilvl w:val="0"/>
          <w:numId w:val="4"/>
        </w:numPr>
        <w:shd w:val="clear" w:color="auto" w:fill="auto"/>
        <w:spacing w:before="0" w:after="180" w:line="230" w:lineRule="exact"/>
        <w:ind w:left="1080" w:right="220" w:firstLine="0"/>
        <w:jc w:val="both"/>
        <w:rPr>
          <w:b w:val="0"/>
        </w:rPr>
      </w:pPr>
      <w:r w:rsidRPr="00046329">
        <w:rPr>
          <w:b w:val="0"/>
          <w:lang w:val="ru-RU"/>
        </w:rPr>
        <w:t>e-mail</w:t>
      </w:r>
      <w:r w:rsidR="00CF37D2" w:rsidRPr="002A0FA8">
        <w:rPr>
          <w:b w:val="0"/>
        </w:rPr>
        <w:t xml:space="preserve"> адреса на подносителот на пријавата, преку која ќе се врши постапката на регистрирање за учество на електронското јавно наддавање, односно ќе му бидат </w:t>
      </w:r>
      <w:r w:rsidR="00D92CF3">
        <w:rPr>
          <w:b w:val="0"/>
        </w:rPr>
        <w:t>испратени корисничко име и лозинка</w:t>
      </w:r>
      <w:r w:rsidR="00CF37D2" w:rsidRPr="002A0FA8">
        <w:rPr>
          <w:b w:val="0"/>
        </w:rPr>
        <w:t xml:space="preserve"> за пристап на интернет страницата на која што ќе се одвива електронското јавно наддавање (за подносителите на пријави кои ќе достават погрешна </w:t>
      </w:r>
      <w:r w:rsidR="00F45DDC" w:rsidRPr="002A0FA8">
        <w:rPr>
          <w:b w:val="0"/>
          <w:lang w:val="en-US"/>
        </w:rPr>
        <w:t>e</w:t>
      </w:r>
      <w:r w:rsidR="00F45DDC" w:rsidRPr="00155743">
        <w:rPr>
          <w:b w:val="0"/>
          <w:lang w:val="ru-RU"/>
        </w:rPr>
        <w:t>-</w:t>
      </w:r>
      <w:r w:rsidR="00F45DDC" w:rsidRPr="002A0FA8">
        <w:rPr>
          <w:b w:val="0"/>
          <w:lang w:val="en-US"/>
        </w:rPr>
        <w:t>mail</w:t>
      </w:r>
      <w:r w:rsidR="00CF37D2" w:rsidRPr="002A0FA8">
        <w:rPr>
          <w:b w:val="0"/>
        </w:rPr>
        <w:t xml:space="preserve"> адреса, Општина Штип ќе нема обврска да прима </w:t>
      </w:r>
      <w:r w:rsidR="00810CFD">
        <w:rPr>
          <w:b w:val="0"/>
        </w:rPr>
        <w:t>и врши корекција на истата)</w:t>
      </w:r>
      <w:r w:rsidR="00810CFD" w:rsidRPr="00155743">
        <w:rPr>
          <w:b w:val="0"/>
          <w:lang w:val="ru-RU"/>
        </w:rPr>
        <w:t>;</w:t>
      </w:r>
    </w:p>
    <w:p w14:paraId="4A550D34" w14:textId="77777777" w:rsidR="00AB1FFC" w:rsidRDefault="00C938B2">
      <w:pPr>
        <w:pStyle w:val="Bodytext30"/>
        <w:numPr>
          <w:ilvl w:val="0"/>
          <w:numId w:val="4"/>
        </w:numPr>
        <w:shd w:val="clear" w:color="auto" w:fill="auto"/>
        <w:spacing w:before="0" w:after="180" w:line="230" w:lineRule="exact"/>
        <w:ind w:left="1080" w:right="220" w:firstLine="0"/>
        <w:jc w:val="both"/>
        <w:rPr>
          <w:b w:val="0"/>
        </w:rPr>
      </w:pPr>
      <w:r>
        <w:rPr>
          <w:b w:val="0"/>
        </w:rPr>
        <w:t xml:space="preserve">Потпишана </w:t>
      </w:r>
      <w:r w:rsidR="00AB1FFC">
        <w:rPr>
          <w:b w:val="0"/>
        </w:rPr>
        <w:t>Изјава за пр</w:t>
      </w:r>
      <w:r>
        <w:rPr>
          <w:b w:val="0"/>
        </w:rPr>
        <w:t>ифаќање на условите од објавата.</w:t>
      </w:r>
    </w:p>
    <w:p w14:paraId="3BE84F32" w14:textId="77777777" w:rsidR="002110DC" w:rsidRDefault="00933644" w:rsidP="00AB1FFC">
      <w:pPr>
        <w:pStyle w:val="Bodytext30"/>
        <w:shd w:val="clear" w:color="auto" w:fill="auto"/>
        <w:spacing w:before="0" w:line="230" w:lineRule="exact"/>
        <w:ind w:right="220" w:firstLine="720"/>
        <w:jc w:val="both"/>
        <w:rPr>
          <w:b w:val="0"/>
        </w:rPr>
      </w:pPr>
      <w:r>
        <w:rPr>
          <w:b w:val="0"/>
        </w:rPr>
        <w:t>Подносителите на пријавите</w:t>
      </w:r>
      <w:r w:rsidR="002110DC">
        <w:rPr>
          <w:b w:val="0"/>
        </w:rPr>
        <w:t xml:space="preserve"> задолжително треба да имаат електронски дигитален сертификат ( потпис ) за да можат да поднесат пријава за учество на јавното наддавање и да учествуваат на истото.</w:t>
      </w:r>
    </w:p>
    <w:p w14:paraId="5A32F9B2" w14:textId="77777777" w:rsidR="002110DC" w:rsidRDefault="004815B3" w:rsidP="000E2916">
      <w:pPr>
        <w:pStyle w:val="Bodytext30"/>
        <w:shd w:val="clear" w:color="auto" w:fill="auto"/>
        <w:spacing w:before="0" w:line="230" w:lineRule="exact"/>
        <w:ind w:right="220" w:firstLine="720"/>
        <w:jc w:val="both"/>
        <w:rPr>
          <w:b w:val="0"/>
        </w:rPr>
      </w:pPr>
      <w:r>
        <w:rPr>
          <w:b w:val="0"/>
        </w:rPr>
        <w:t>Доколу учес</w:t>
      </w:r>
      <w:r w:rsidR="002110DC">
        <w:rPr>
          <w:b w:val="0"/>
        </w:rPr>
        <w:t>никот се пријавува за повеќе од една градежна парцела</w:t>
      </w:r>
      <w:r>
        <w:rPr>
          <w:b w:val="0"/>
        </w:rPr>
        <w:t xml:space="preserve"> се пополнува поединечна пријава за секоја градежна парцела, за што се доставува и посебна банкарска гаранција за сериозност на понуда за секоја парцела одделно.</w:t>
      </w:r>
    </w:p>
    <w:p w14:paraId="70A1F4E8" w14:textId="77777777" w:rsidR="00B05077" w:rsidRPr="002A0FA8" w:rsidRDefault="00CF37D2">
      <w:pPr>
        <w:pStyle w:val="Bodytext30"/>
        <w:shd w:val="clear" w:color="auto" w:fill="auto"/>
        <w:spacing w:before="0" w:after="193"/>
        <w:ind w:right="220" w:firstLine="720"/>
        <w:jc w:val="both"/>
        <w:rPr>
          <w:b w:val="0"/>
        </w:rPr>
      </w:pPr>
      <w:r w:rsidRPr="002A0FA8">
        <w:rPr>
          <w:b w:val="0"/>
        </w:rPr>
        <w:t>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w:t>
      </w:r>
    </w:p>
    <w:p w14:paraId="103D60EB" w14:textId="77777777" w:rsidR="0078585E" w:rsidRDefault="0078585E">
      <w:pPr>
        <w:pStyle w:val="Heading10"/>
        <w:keepNext/>
        <w:keepLines/>
        <w:shd w:val="clear" w:color="auto" w:fill="auto"/>
        <w:spacing w:before="0" w:after="210" w:line="210" w:lineRule="exact"/>
        <w:ind w:left="200"/>
      </w:pPr>
      <w:bookmarkStart w:id="4" w:name="bookmark6"/>
    </w:p>
    <w:p w14:paraId="1DBBDBEF" w14:textId="77777777" w:rsidR="0078585E" w:rsidRDefault="0078585E">
      <w:pPr>
        <w:pStyle w:val="Heading10"/>
        <w:keepNext/>
        <w:keepLines/>
        <w:shd w:val="clear" w:color="auto" w:fill="auto"/>
        <w:spacing w:before="0" w:after="210" w:line="210" w:lineRule="exact"/>
        <w:ind w:left="200"/>
      </w:pPr>
    </w:p>
    <w:p w14:paraId="4AF11B04" w14:textId="77777777" w:rsidR="00B05077" w:rsidRDefault="00CF37D2">
      <w:pPr>
        <w:pStyle w:val="Heading10"/>
        <w:keepNext/>
        <w:keepLines/>
        <w:shd w:val="clear" w:color="auto" w:fill="auto"/>
        <w:spacing w:before="0" w:after="210" w:line="210" w:lineRule="exact"/>
        <w:ind w:left="200"/>
      </w:pPr>
      <w:r>
        <w:t>ПОЧЕТНА ЦЕНА</w:t>
      </w:r>
      <w:bookmarkEnd w:id="4"/>
    </w:p>
    <w:p w14:paraId="1EA65554" w14:textId="77777777" w:rsidR="0078585E" w:rsidRDefault="0078585E" w:rsidP="000E48A3">
      <w:pPr>
        <w:ind w:firstLine="720"/>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Почетна цена </w:t>
      </w:r>
      <w:r w:rsidRPr="00112791">
        <w:rPr>
          <w:rFonts w:ascii="Times New Roman" w:hAnsi="Times New Roman" w:cs="Times New Roman"/>
          <w:color w:val="auto"/>
          <w:sz w:val="18"/>
          <w:szCs w:val="18"/>
        </w:rPr>
        <w:t xml:space="preserve">на </w:t>
      </w:r>
      <w:r>
        <w:rPr>
          <w:rFonts w:ascii="Times New Roman" w:hAnsi="Times New Roman" w:cs="Times New Roman"/>
          <w:color w:val="auto"/>
          <w:sz w:val="18"/>
          <w:szCs w:val="18"/>
        </w:rPr>
        <w:t>електронското јавно</w:t>
      </w:r>
      <w:r w:rsidRPr="00112791">
        <w:rPr>
          <w:rFonts w:ascii="Times New Roman" w:hAnsi="Times New Roman" w:cs="Times New Roman"/>
          <w:color w:val="auto"/>
          <w:sz w:val="18"/>
          <w:szCs w:val="18"/>
        </w:rPr>
        <w:t xml:space="preserve"> наддавање</w:t>
      </w:r>
      <w:r>
        <w:rPr>
          <w:rFonts w:ascii="Times New Roman" w:hAnsi="Times New Roman" w:cs="Times New Roman"/>
          <w:color w:val="auto"/>
          <w:sz w:val="18"/>
          <w:szCs w:val="18"/>
        </w:rPr>
        <w:t xml:space="preserve"> за секоја градеж</w:t>
      </w:r>
      <w:r w:rsidR="00C160FE">
        <w:rPr>
          <w:rFonts w:ascii="Times New Roman" w:hAnsi="Times New Roman" w:cs="Times New Roman"/>
          <w:color w:val="auto"/>
          <w:sz w:val="18"/>
          <w:szCs w:val="18"/>
        </w:rPr>
        <w:t>н</w:t>
      </w:r>
      <w:r>
        <w:rPr>
          <w:rFonts w:ascii="Times New Roman" w:hAnsi="Times New Roman" w:cs="Times New Roman"/>
          <w:color w:val="auto"/>
          <w:sz w:val="18"/>
          <w:szCs w:val="18"/>
        </w:rPr>
        <w:t>а парцела е наведено во Табеларниот преглед</w:t>
      </w:r>
      <w:r w:rsidRPr="00112791">
        <w:rPr>
          <w:rFonts w:ascii="Times New Roman" w:hAnsi="Times New Roman" w:cs="Times New Roman"/>
          <w:color w:val="auto"/>
          <w:sz w:val="18"/>
          <w:szCs w:val="18"/>
        </w:rPr>
        <w:t xml:space="preserve"> </w:t>
      </w:r>
      <w:r w:rsidR="00C160FE">
        <w:rPr>
          <w:rFonts w:ascii="Times New Roman" w:hAnsi="Times New Roman" w:cs="Times New Roman"/>
          <w:color w:val="auto"/>
          <w:sz w:val="18"/>
          <w:szCs w:val="18"/>
        </w:rPr>
        <w:t>и е утврдена согласно основната класа на намена на  градежно земјиште, односно</w:t>
      </w:r>
    </w:p>
    <w:p w14:paraId="6E242811" w14:textId="26E7147B" w:rsidR="00473348" w:rsidRPr="00473348" w:rsidRDefault="002618F1" w:rsidP="000E48A3">
      <w:p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за </w:t>
      </w:r>
      <w:r w:rsidR="00861F64">
        <w:rPr>
          <w:rFonts w:ascii="Times New Roman" w:hAnsi="Times New Roman" w:cs="Times New Roman"/>
          <w:color w:val="auto"/>
          <w:sz w:val="18"/>
          <w:szCs w:val="18"/>
        </w:rPr>
        <w:t>Г2-</w:t>
      </w:r>
      <w:r w:rsidR="00861F64" w:rsidRPr="00861F64">
        <w:rPr>
          <w:rFonts w:ascii="Times New Roman" w:hAnsi="Times New Roman" w:cs="Times New Roman"/>
          <w:color w:val="auto"/>
          <w:sz w:val="18"/>
          <w:szCs w:val="18"/>
        </w:rPr>
        <w:t xml:space="preserve">лесна преработувачка и помалку загадувачка индустрија </w:t>
      </w:r>
      <w:r w:rsidR="00505E65">
        <w:rPr>
          <w:rFonts w:ascii="Times New Roman" w:hAnsi="Times New Roman" w:cs="Times New Roman"/>
          <w:color w:val="auto"/>
          <w:sz w:val="18"/>
          <w:szCs w:val="18"/>
        </w:rPr>
        <w:t xml:space="preserve">, </w:t>
      </w:r>
      <w:r w:rsidR="00861F64">
        <w:rPr>
          <w:rFonts w:ascii="Times New Roman" w:hAnsi="Times New Roman" w:cs="Times New Roman"/>
          <w:color w:val="auto"/>
          <w:sz w:val="18"/>
          <w:szCs w:val="18"/>
        </w:rPr>
        <w:t>Г3-</w:t>
      </w:r>
      <w:r w:rsidR="00861F64" w:rsidRPr="00861F64">
        <w:rPr>
          <w:rFonts w:ascii="Times New Roman" w:hAnsi="Times New Roman" w:cs="Times New Roman"/>
          <w:color w:val="auto"/>
          <w:sz w:val="18"/>
          <w:szCs w:val="18"/>
        </w:rPr>
        <w:t>индустрија за склопување на финални производи, сервисни услуги и производство на енергија од обновливи извори</w:t>
      </w:r>
      <w:r w:rsidR="00505E65">
        <w:rPr>
          <w:rFonts w:ascii="Times New Roman" w:hAnsi="Times New Roman" w:cs="Times New Roman"/>
          <w:color w:val="auto"/>
          <w:sz w:val="18"/>
          <w:szCs w:val="18"/>
        </w:rPr>
        <w:t xml:space="preserve"> и А1-домување во станбени куќи </w:t>
      </w:r>
      <w:r w:rsidR="00861F64">
        <w:rPr>
          <w:rFonts w:ascii="Times New Roman" w:hAnsi="Times New Roman" w:cs="Times New Roman"/>
          <w:color w:val="auto"/>
          <w:sz w:val="18"/>
          <w:szCs w:val="18"/>
        </w:rPr>
        <w:t xml:space="preserve"> </w:t>
      </w:r>
      <w:r w:rsidR="0077330E">
        <w:rPr>
          <w:rFonts w:ascii="Times New Roman" w:hAnsi="Times New Roman" w:cs="Times New Roman"/>
          <w:color w:val="auto"/>
          <w:sz w:val="18"/>
          <w:szCs w:val="18"/>
        </w:rPr>
        <w:t>изнесува 61,00 денар</w:t>
      </w:r>
      <w:r w:rsidR="00EA6E7D">
        <w:rPr>
          <w:rFonts w:ascii="Times New Roman" w:hAnsi="Times New Roman" w:cs="Times New Roman"/>
          <w:color w:val="auto"/>
          <w:sz w:val="18"/>
          <w:szCs w:val="18"/>
        </w:rPr>
        <w:t xml:space="preserve"> за метар квадратен.</w:t>
      </w:r>
    </w:p>
    <w:p w14:paraId="7C2208FC" w14:textId="77777777" w:rsidR="00C160FE" w:rsidRPr="00473348" w:rsidRDefault="00C160FE" w:rsidP="000E48A3">
      <w:pPr>
        <w:ind w:firstLine="200"/>
        <w:jc w:val="both"/>
        <w:rPr>
          <w:rFonts w:ascii="Times New Roman" w:hAnsi="Times New Roman" w:cs="Times New Roman"/>
          <w:color w:val="auto"/>
          <w:sz w:val="18"/>
          <w:szCs w:val="18"/>
        </w:rPr>
      </w:pPr>
    </w:p>
    <w:p w14:paraId="40BFB2A5" w14:textId="77777777" w:rsidR="00331F5A" w:rsidRPr="00B50689" w:rsidRDefault="0078585E" w:rsidP="0078585E">
      <w:pPr>
        <w:pStyle w:val="BodyText21"/>
        <w:shd w:val="clear" w:color="auto" w:fill="auto"/>
        <w:tabs>
          <w:tab w:val="left" w:pos="1402"/>
          <w:tab w:val="right" w:pos="14731"/>
        </w:tabs>
        <w:spacing w:after="0" w:line="288" w:lineRule="exact"/>
        <w:ind w:firstLine="0"/>
        <w:rPr>
          <w:b/>
        </w:rPr>
      </w:pPr>
      <w:r>
        <w:rPr>
          <w:rStyle w:val="BodytextBold"/>
          <w:b w:val="0"/>
        </w:rPr>
        <w:tab/>
      </w:r>
    </w:p>
    <w:p w14:paraId="15352A9A" w14:textId="77777777" w:rsidR="00331F5A" w:rsidRDefault="00331F5A" w:rsidP="00405BC0">
      <w:pPr>
        <w:pStyle w:val="BodyText21"/>
        <w:shd w:val="clear" w:color="auto" w:fill="auto"/>
        <w:tabs>
          <w:tab w:val="left" w:pos="1402"/>
          <w:tab w:val="right" w:pos="14731"/>
        </w:tabs>
        <w:spacing w:after="0" w:line="288" w:lineRule="exact"/>
        <w:ind w:firstLine="0"/>
      </w:pPr>
    </w:p>
    <w:p w14:paraId="33B01470" w14:textId="77777777" w:rsidR="003D0D8B" w:rsidRPr="000F0739" w:rsidRDefault="003D0D8B" w:rsidP="00112791">
      <w:pPr>
        <w:pStyle w:val="Heading10"/>
        <w:keepNext/>
        <w:keepLines/>
        <w:shd w:val="clear" w:color="auto" w:fill="auto"/>
        <w:spacing w:before="0" w:after="0" w:line="210" w:lineRule="exact"/>
        <w:jc w:val="left"/>
      </w:pPr>
      <w:bookmarkStart w:id="5" w:name="bookmark7"/>
    </w:p>
    <w:bookmarkEnd w:id="5"/>
    <w:p w14:paraId="050CD2E6" w14:textId="77777777" w:rsidR="00080055" w:rsidRDefault="0069417D" w:rsidP="0069417D">
      <w:pPr>
        <w:pStyle w:val="Heading10"/>
        <w:keepNext/>
        <w:keepLines/>
        <w:shd w:val="clear" w:color="auto" w:fill="auto"/>
        <w:spacing w:before="0" w:after="210" w:line="210" w:lineRule="exact"/>
        <w:ind w:left="200"/>
      </w:pPr>
      <w:r>
        <w:t>БАНКАРСКА ГАРАНЦИЈА</w:t>
      </w:r>
    </w:p>
    <w:p w14:paraId="58037C99" w14:textId="08C8708E" w:rsidR="00B05077" w:rsidRDefault="00CF37D2" w:rsidP="00CA5D7B">
      <w:pPr>
        <w:pStyle w:val="Bodytext30"/>
        <w:shd w:val="clear" w:color="auto" w:fill="auto"/>
        <w:spacing w:before="0" w:after="370" w:line="180" w:lineRule="exact"/>
        <w:ind w:firstLine="200"/>
        <w:jc w:val="both"/>
        <w:rPr>
          <w:b w:val="0"/>
        </w:rPr>
      </w:pPr>
      <w:bookmarkStart w:id="6" w:name="bookmark8"/>
      <w:r w:rsidRPr="00A511D0">
        <w:rPr>
          <w:b w:val="0"/>
        </w:rPr>
        <w:t>Банкарската гаранција за сериозноста</w:t>
      </w:r>
      <w:r w:rsidR="005064F0">
        <w:rPr>
          <w:b w:val="0"/>
        </w:rPr>
        <w:t xml:space="preserve"> на понудата</w:t>
      </w:r>
      <w:r w:rsidR="00EA6E7D">
        <w:rPr>
          <w:b w:val="0"/>
        </w:rPr>
        <w:t xml:space="preserve"> за секоја градежна парцела</w:t>
      </w:r>
      <w:r w:rsidRPr="00A511D0">
        <w:rPr>
          <w:b w:val="0"/>
        </w:rPr>
        <w:t xml:space="preserve"> е утврдена согласно Табелар</w:t>
      </w:r>
      <w:r w:rsidR="00505E65">
        <w:rPr>
          <w:b w:val="0"/>
        </w:rPr>
        <w:t xml:space="preserve">ни </w:t>
      </w:r>
      <w:r w:rsidRPr="00A511D0">
        <w:rPr>
          <w:b w:val="0"/>
        </w:rPr>
        <w:t xml:space="preserve"> преглед</w:t>
      </w:r>
      <w:r w:rsidR="00505E65">
        <w:rPr>
          <w:b w:val="0"/>
        </w:rPr>
        <w:t>и</w:t>
      </w:r>
      <w:r w:rsidRPr="00A511D0">
        <w:rPr>
          <w:b w:val="0"/>
        </w:rPr>
        <w:t xml:space="preserve"> </w:t>
      </w:r>
      <w:r w:rsidR="00861F64">
        <w:rPr>
          <w:b w:val="0"/>
        </w:rPr>
        <w:t>бр.1</w:t>
      </w:r>
      <w:r w:rsidR="00591DAB">
        <w:rPr>
          <w:b w:val="0"/>
        </w:rPr>
        <w:t xml:space="preserve"> и </w:t>
      </w:r>
      <w:r w:rsidR="00505E65">
        <w:rPr>
          <w:b w:val="0"/>
        </w:rPr>
        <w:t xml:space="preserve">2 </w:t>
      </w:r>
      <w:r w:rsidR="00861F64">
        <w:rPr>
          <w:b w:val="0"/>
        </w:rPr>
        <w:t xml:space="preserve"> </w:t>
      </w:r>
      <w:r w:rsidRPr="00A511D0">
        <w:rPr>
          <w:b w:val="0"/>
        </w:rPr>
        <w:t>даден</w:t>
      </w:r>
      <w:r w:rsidR="00505E65">
        <w:rPr>
          <w:b w:val="0"/>
        </w:rPr>
        <w:t>и</w:t>
      </w:r>
      <w:r w:rsidRPr="00A511D0">
        <w:rPr>
          <w:b w:val="0"/>
        </w:rPr>
        <w:t xml:space="preserve"> во оваа објав</w:t>
      </w:r>
      <w:bookmarkEnd w:id="6"/>
      <w:r w:rsidR="00EA6E7D">
        <w:rPr>
          <w:b w:val="0"/>
        </w:rPr>
        <w:t>а.</w:t>
      </w:r>
    </w:p>
    <w:p w14:paraId="18CFD885" w14:textId="77777777" w:rsidR="0069417D" w:rsidRPr="00A511D0" w:rsidRDefault="0069417D">
      <w:pPr>
        <w:pStyle w:val="Bodytext30"/>
        <w:shd w:val="clear" w:color="auto" w:fill="auto"/>
        <w:spacing w:before="0" w:after="370" w:line="180" w:lineRule="exact"/>
        <w:ind w:left="440" w:firstLine="0"/>
        <w:jc w:val="both"/>
        <w:rPr>
          <w:b w:val="0"/>
        </w:rPr>
      </w:pPr>
    </w:p>
    <w:p w14:paraId="78B21F1C" w14:textId="77777777" w:rsidR="00B05077" w:rsidRPr="0069417D" w:rsidRDefault="0069417D" w:rsidP="0069417D">
      <w:pPr>
        <w:pStyle w:val="Heading10"/>
        <w:keepNext/>
        <w:keepLines/>
        <w:shd w:val="clear" w:color="auto" w:fill="auto"/>
        <w:spacing w:before="0" w:after="210" w:line="210" w:lineRule="exact"/>
        <w:ind w:left="200"/>
      </w:pPr>
      <w:r>
        <w:t>РОКОВИ</w:t>
      </w:r>
    </w:p>
    <w:p w14:paraId="6460693C" w14:textId="214DF6CD" w:rsidR="003D0D8B" w:rsidRPr="00112791" w:rsidRDefault="00CF37D2" w:rsidP="00CA5D7B">
      <w:pPr>
        <w:ind w:firstLine="200"/>
        <w:jc w:val="both"/>
        <w:rPr>
          <w:rFonts w:ascii="Times New Roman" w:hAnsi="Times New Roman" w:cs="Times New Roman"/>
          <w:b/>
          <w:bCs/>
          <w:color w:val="auto"/>
          <w:sz w:val="18"/>
          <w:szCs w:val="18"/>
          <w:lang w:val="ru-RU"/>
        </w:rPr>
      </w:pPr>
      <w:r w:rsidRPr="00112791">
        <w:rPr>
          <w:rFonts w:ascii="Times New Roman" w:hAnsi="Times New Roman" w:cs="Times New Roman"/>
          <w:color w:val="auto"/>
          <w:sz w:val="18"/>
          <w:szCs w:val="18"/>
        </w:rPr>
        <w:t xml:space="preserve">Пријавите за учество на јавното наддавање можат да се </w:t>
      </w:r>
      <w:r w:rsidR="00CA5D7B">
        <w:rPr>
          <w:rFonts w:ascii="Times New Roman" w:hAnsi="Times New Roman" w:cs="Times New Roman"/>
          <w:color w:val="auto"/>
          <w:sz w:val="18"/>
          <w:szCs w:val="18"/>
        </w:rPr>
        <w:t xml:space="preserve">достават </w:t>
      </w:r>
      <w:r w:rsidRPr="00112791">
        <w:rPr>
          <w:rFonts w:ascii="Times New Roman" w:hAnsi="Times New Roman" w:cs="Times New Roman"/>
          <w:color w:val="auto"/>
          <w:sz w:val="18"/>
          <w:szCs w:val="18"/>
        </w:rPr>
        <w:t>до</w:t>
      </w:r>
      <w:r w:rsidR="002E2420">
        <w:rPr>
          <w:rFonts w:ascii="Times New Roman" w:hAnsi="Times New Roman" w:cs="Times New Roman"/>
          <w:color w:val="auto"/>
          <w:sz w:val="18"/>
          <w:szCs w:val="18"/>
        </w:rPr>
        <w:t xml:space="preserve"> </w:t>
      </w:r>
      <w:r w:rsidR="00E1724C" w:rsidRPr="005842AF">
        <w:rPr>
          <w:rStyle w:val="BodytextBold"/>
          <w:rFonts w:eastAsia="Courier New"/>
          <w:color w:val="auto"/>
        </w:rPr>
        <w:t>23</w:t>
      </w:r>
      <w:r w:rsidR="00810CFD" w:rsidRPr="005842AF">
        <w:rPr>
          <w:rStyle w:val="BodytextBold"/>
          <w:rFonts w:eastAsia="Courier New"/>
          <w:color w:val="auto"/>
        </w:rPr>
        <w:t>.</w:t>
      </w:r>
      <w:r w:rsidR="002618F1" w:rsidRPr="005842AF">
        <w:rPr>
          <w:rStyle w:val="BodytextBold"/>
          <w:rFonts w:eastAsia="Courier New"/>
          <w:color w:val="auto"/>
        </w:rPr>
        <w:t>0</w:t>
      </w:r>
      <w:r w:rsidR="00E1724C" w:rsidRPr="005842AF">
        <w:rPr>
          <w:rStyle w:val="BodytextBold"/>
          <w:rFonts w:eastAsia="Courier New"/>
          <w:color w:val="auto"/>
        </w:rPr>
        <w:t>2</w:t>
      </w:r>
      <w:r w:rsidR="00BC54C1" w:rsidRPr="005842AF">
        <w:rPr>
          <w:rStyle w:val="BodytextBold"/>
          <w:rFonts w:eastAsia="Courier New"/>
          <w:color w:val="auto"/>
        </w:rPr>
        <w:t>.20</w:t>
      </w:r>
      <w:r w:rsidR="0031573B" w:rsidRPr="005842AF">
        <w:rPr>
          <w:rStyle w:val="BodytextBold"/>
          <w:rFonts w:eastAsia="Courier New"/>
          <w:color w:val="auto"/>
          <w:lang w:val="ru-RU"/>
        </w:rPr>
        <w:t>2</w:t>
      </w:r>
      <w:r w:rsidR="00E1724C" w:rsidRPr="005842AF">
        <w:rPr>
          <w:rStyle w:val="BodytextBold"/>
          <w:rFonts w:eastAsia="Courier New"/>
          <w:color w:val="auto"/>
          <w:lang w:val="ru-RU"/>
        </w:rPr>
        <w:t>6</w:t>
      </w:r>
      <w:r w:rsidRPr="00112791">
        <w:rPr>
          <w:rStyle w:val="BodytextBold"/>
          <w:rFonts w:eastAsia="Courier New"/>
          <w:color w:val="auto"/>
        </w:rPr>
        <w:t xml:space="preserve"> </w:t>
      </w:r>
      <w:r w:rsidRPr="00112791">
        <w:rPr>
          <w:rFonts w:ascii="Times New Roman" w:hAnsi="Times New Roman" w:cs="Times New Roman"/>
          <w:color w:val="auto"/>
          <w:sz w:val="18"/>
          <w:szCs w:val="18"/>
        </w:rPr>
        <w:t>година</w:t>
      </w:r>
      <w:r w:rsidR="0031573B" w:rsidRPr="00155743">
        <w:rPr>
          <w:rFonts w:ascii="Times New Roman" w:hAnsi="Times New Roman" w:cs="Times New Roman"/>
          <w:color w:val="auto"/>
          <w:sz w:val="18"/>
          <w:szCs w:val="18"/>
          <w:lang w:val="ru-RU"/>
        </w:rPr>
        <w:t xml:space="preserve"> </w:t>
      </w:r>
      <w:r w:rsidR="0031573B">
        <w:rPr>
          <w:rFonts w:ascii="Times New Roman" w:hAnsi="Times New Roman" w:cs="Times New Roman"/>
          <w:color w:val="auto"/>
          <w:sz w:val="18"/>
          <w:szCs w:val="18"/>
        </w:rPr>
        <w:t>електронски</w:t>
      </w:r>
      <w:r w:rsidRPr="00112791">
        <w:rPr>
          <w:rFonts w:ascii="Times New Roman" w:hAnsi="Times New Roman" w:cs="Times New Roman"/>
          <w:color w:val="auto"/>
          <w:sz w:val="18"/>
          <w:szCs w:val="18"/>
        </w:rPr>
        <w:t xml:space="preserve"> на следната интернет адреса</w:t>
      </w:r>
      <w:r w:rsidRPr="00112791">
        <w:rPr>
          <w:rStyle w:val="BodytextBold"/>
          <w:rFonts w:eastAsia="Courier New"/>
          <w:color w:val="auto"/>
        </w:rPr>
        <w:t>:</w:t>
      </w:r>
      <w:hyperlink r:id="rId10" w:history="1">
        <w:r w:rsidR="003D0D8B" w:rsidRPr="00112791">
          <w:rPr>
            <w:rStyle w:val="Hyperlink"/>
            <w:rFonts w:ascii="Times New Roman" w:hAnsi="Times New Roman" w:cs="Times New Roman"/>
            <w:color w:val="auto"/>
            <w:sz w:val="18"/>
            <w:szCs w:val="18"/>
          </w:rPr>
          <w:t>www</w:t>
        </w:r>
        <w:r w:rsidR="003D0D8B" w:rsidRPr="00112791">
          <w:rPr>
            <w:rStyle w:val="Hyperlink"/>
            <w:rFonts w:ascii="Times New Roman" w:hAnsi="Times New Roman" w:cs="Times New Roman"/>
            <w:color w:val="auto"/>
            <w:sz w:val="18"/>
            <w:szCs w:val="18"/>
            <w:lang w:val="ru-RU"/>
          </w:rPr>
          <w:t>.gradezno-zemjiste.mk</w:t>
        </w:r>
      </w:hyperlink>
    </w:p>
    <w:p w14:paraId="61B20A92" w14:textId="77777777" w:rsidR="003D0D8B" w:rsidRPr="00112791" w:rsidRDefault="00CF37D2" w:rsidP="00CA5D7B">
      <w:pPr>
        <w:ind w:firstLine="200"/>
        <w:jc w:val="both"/>
        <w:rPr>
          <w:rFonts w:ascii="Times New Roman" w:hAnsi="Times New Roman" w:cs="Times New Roman"/>
          <w:b/>
          <w:bCs/>
          <w:color w:val="auto"/>
          <w:sz w:val="18"/>
          <w:szCs w:val="18"/>
          <w:lang w:val="ru-RU"/>
        </w:rPr>
      </w:pPr>
      <w:r w:rsidRPr="00112791">
        <w:rPr>
          <w:rFonts w:ascii="Times New Roman" w:hAnsi="Times New Roman" w:cs="Times New Roman"/>
          <w:color w:val="auto"/>
          <w:sz w:val="18"/>
          <w:szCs w:val="18"/>
        </w:rPr>
        <w:t>Јавното наддавање ќе се</w:t>
      </w:r>
      <w:r w:rsidR="002E2420">
        <w:rPr>
          <w:rFonts w:ascii="Times New Roman" w:hAnsi="Times New Roman" w:cs="Times New Roman"/>
          <w:color w:val="auto"/>
          <w:sz w:val="18"/>
          <w:szCs w:val="18"/>
        </w:rPr>
        <w:t xml:space="preserve"> оддржи електронски на следната</w:t>
      </w:r>
      <w:r w:rsidR="00111129" w:rsidRPr="00155743">
        <w:rPr>
          <w:rFonts w:ascii="Times New Roman" w:hAnsi="Times New Roman" w:cs="Times New Roman"/>
          <w:color w:val="auto"/>
          <w:sz w:val="18"/>
          <w:szCs w:val="18"/>
          <w:lang w:val="ru-RU"/>
        </w:rPr>
        <w:t xml:space="preserve"> </w:t>
      </w:r>
      <w:r w:rsidR="002E2420">
        <w:rPr>
          <w:rFonts w:ascii="Times New Roman" w:hAnsi="Times New Roman" w:cs="Times New Roman"/>
          <w:color w:val="auto"/>
          <w:sz w:val="18"/>
          <w:szCs w:val="18"/>
        </w:rPr>
        <w:t xml:space="preserve">интернет </w:t>
      </w:r>
      <w:r w:rsidRPr="00112791">
        <w:rPr>
          <w:rFonts w:ascii="Times New Roman" w:hAnsi="Times New Roman" w:cs="Times New Roman"/>
          <w:color w:val="auto"/>
          <w:sz w:val="18"/>
          <w:szCs w:val="18"/>
        </w:rPr>
        <w:t xml:space="preserve">страна </w:t>
      </w:r>
      <w:hyperlink r:id="rId11" w:history="1">
        <w:r w:rsidR="003D0D8B" w:rsidRPr="00112791">
          <w:rPr>
            <w:rStyle w:val="Hyperlink"/>
            <w:rFonts w:ascii="Times New Roman" w:hAnsi="Times New Roman" w:cs="Times New Roman"/>
            <w:color w:val="auto"/>
            <w:sz w:val="18"/>
            <w:szCs w:val="18"/>
          </w:rPr>
          <w:t>www</w:t>
        </w:r>
        <w:r w:rsidR="003D0D8B" w:rsidRPr="00112791">
          <w:rPr>
            <w:rStyle w:val="Hyperlink"/>
            <w:rFonts w:ascii="Times New Roman" w:hAnsi="Times New Roman" w:cs="Times New Roman"/>
            <w:color w:val="auto"/>
            <w:sz w:val="18"/>
            <w:szCs w:val="18"/>
            <w:lang w:val="ru-RU"/>
          </w:rPr>
          <w:t>.gradezno-zemjiste.mk</w:t>
        </w:r>
      </w:hyperlink>
    </w:p>
    <w:p w14:paraId="064C72D6" w14:textId="77777777" w:rsidR="00B05077" w:rsidRPr="00112791" w:rsidRDefault="00B05077" w:rsidP="003D0D8B">
      <w:pPr>
        <w:pStyle w:val="BodyText21"/>
        <w:shd w:val="clear" w:color="auto" w:fill="auto"/>
        <w:tabs>
          <w:tab w:val="right" w:pos="6248"/>
          <w:tab w:val="left" w:pos="6453"/>
          <w:tab w:val="center" w:pos="10678"/>
        </w:tabs>
        <w:spacing w:after="0" w:line="230" w:lineRule="exact"/>
        <w:ind w:left="440" w:firstLine="0"/>
        <w:rPr>
          <w:color w:val="auto"/>
        </w:rPr>
      </w:pPr>
    </w:p>
    <w:p w14:paraId="3DDE2F85" w14:textId="4176C2D9" w:rsidR="00B05077" w:rsidRDefault="00CF37D2">
      <w:pPr>
        <w:pStyle w:val="BodyText21"/>
        <w:shd w:val="clear" w:color="auto" w:fill="auto"/>
        <w:spacing w:after="172" w:line="230" w:lineRule="exact"/>
        <w:ind w:left="440" w:firstLine="0"/>
        <w:rPr>
          <w:b/>
          <w:color w:val="auto"/>
        </w:rPr>
      </w:pPr>
      <w:r w:rsidRPr="00112791">
        <w:rPr>
          <w:color w:val="auto"/>
        </w:rPr>
        <w:t xml:space="preserve">Јавното наддавање ќе започне на </w:t>
      </w:r>
      <w:r w:rsidR="00E1724C" w:rsidRPr="005842AF">
        <w:rPr>
          <w:rStyle w:val="BodytextBold"/>
          <w:color w:val="auto"/>
        </w:rPr>
        <w:t>25</w:t>
      </w:r>
      <w:r w:rsidR="00810CFD" w:rsidRPr="005842AF">
        <w:rPr>
          <w:rStyle w:val="BodytextBold"/>
          <w:color w:val="auto"/>
        </w:rPr>
        <w:t>.</w:t>
      </w:r>
      <w:r w:rsidR="002618F1" w:rsidRPr="005842AF">
        <w:rPr>
          <w:rStyle w:val="BodytextBold"/>
          <w:color w:val="auto"/>
        </w:rPr>
        <w:t>0</w:t>
      </w:r>
      <w:r w:rsidR="00E1724C" w:rsidRPr="005842AF">
        <w:rPr>
          <w:rStyle w:val="BodytextBold"/>
          <w:color w:val="auto"/>
        </w:rPr>
        <w:t>2</w:t>
      </w:r>
      <w:r w:rsidR="0031573B" w:rsidRPr="005842AF">
        <w:rPr>
          <w:rStyle w:val="BodytextBold"/>
          <w:color w:val="auto"/>
        </w:rPr>
        <w:t>.202</w:t>
      </w:r>
      <w:r w:rsidR="00E1724C" w:rsidRPr="005842AF">
        <w:rPr>
          <w:rStyle w:val="BodytextBold"/>
          <w:color w:val="auto"/>
        </w:rPr>
        <w:t>6</w:t>
      </w:r>
      <w:r w:rsidRPr="00112791">
        <w:rPr>
          <w:rStyle w:val="BodytextBold"/>
          <w:color w:val="auto"/>
        </w:rPr>
        <w:t xml:space="preserve"> година</w:t>
      </w:r>
      <w:r w:rsidR="0031573B">
        <w:rPr>
          <w:rStyle w:val="BodytextBold"/>
          <w:color w:val="auto"/>
        </w:rPr>
        <w:t xml:space="preserve"> </w:t>
      </w:r>
      <w:r w:rsidR="0031573B" w:rsidRPr="004A7EA1">
        <w:rPr>
          <w:rStyle w:val="BodytextBold"/>
          <w:b w:val="0"/>
          <w:color w:val="auto"/>
        </w:rPr>
        <w:t>и</w:t>
      </w:r>
      <w:r w:rsidR="0031573B">
        <w:rPr>
          <w:rStyle w:val="BodytextBold"/>
          <w:color w:val="auto"/>
        </w:rPr>
        <w:t xml:space="preserve"> </w:t>
      </w:r>
      <w:r w:rsidR="0031573B" w:rsidRPr="0031573B">
        <w:rPr>
          <w:rStyle w:val="BodytextBold"/>
          <w:b w:val="0"/>
          <w:color w:val="auto"/>
        </w:rPr>
        <w:t>истото ќе трае 15 ( петанаест минути ) по долунаведениот распоред</w:t>
      </w:r>
      <w:r w:rsidRPr="0031573B">
        <w:rPr>
          <w:b/>
          <w:color w:val="auto"/>
        </w:rPr>
        <w:t>:</w:t>
      </w:r>
    </w:p>
    <w:p w14:paraId="0FD1C880" w14:textId="77777777" w:rsidR="002618F1" w:rsidRPr="00112791" w:rsidRDefault="002618F1">
      <w:pPr>
        <w:pStyle w:val="BodyText21"/>
        <w:shd w:val="clear" w:color="auto" w:fill="auto"/>
        <w:spacing w:after="172" w:line="230" w:lineRule="exact"/>
        <w:ind w:left="440" w:firstLine="0"/>
        <w:rPr>
          <w:color w:val="auto"/>
        </w:rPr>
      </w:pPr>
    </w:p>
    <w:p w14:paraId="7E059F67" w14:textId="1132805B" w:rsidR="00B05077" w:rsidRPr="00EA6E7D" w:rsidRDefault="0031573B" w:rsidP="004E2B51">
      <w:pPr>
        <w:pStyle w:val="BodyText21"/>
        <w:numPr>
          <w:ilvl w:val="0"/>
          <w:numId w:val="5"/>
        </w:numPr>
        <w:shd w:val="clear" w:color="auto" w:fill="auto"/>
        <w:tabs>
          <w:tab w:val="left" w:pos="415"/>
          <w:tab w:val="left" w:pos="3419"/>
        </w:tabs>
        <w:spacing w:after="0" w:line="240" w:lineRule="exact"/>
        <w:ind w:left="360" w:hanging="280"/>
        <w:rPr>
          <w:rStyle w:val="BodytextBold"/>
          <w:bCs w:val="0"/>
        </w:rPr>
      </w:pPr>
      <w:r>
        <w:rPr>
          <w:rStyle w:val="BodytextBold"/>
        </w:rPr>
        <w:lastRenderedPageBreak/>
        <w:t xml:space="preserve">Во </w:t>
      </w:r>
      <w:r w:rsidR="00845CEF">
        <w:rPr>
          <w:rStyle w:val="BodytextBold"/>
        </w:rPr>
        <w:t>09</w:t>
      </w:r>
      <w:r w:rsidR="00CF37D2" w:rsidRPr="00733491">
        <w:rPr>
          <w:rStyle w:val="BodytextBold"/>
        </w:rPr>
        <w:t>:</w:t>
      </w:r>
      <w:r w:rsidR="009705F3" w:rsidRPr="00155743">
        <w:rPr>
          <w:rStyle w:val="BodytextBold"/>
          <w:lang w:val="ru-RU"/>
        </w:rPr>
        <w:t>00</w:t>
      </w:r>
      <w:r w:rsidR="00CF37D2" w:rsidRPr="00733491">
        <w:rPr>
          <w:rStyle w:val="BodytextBold"/>
        </w:rPr>
        <w:t xml:space="preserve"> часот </w:t>
      </w:r>
      <w:r w:rsidR="00CF37D2" w:rsidRPr="00733491">
        <w:rPr>
          <w:b/>
        </w:rPr>
        <w:t>за градежна парцел</w:t>
      </w:r>
      <w:r>
        <w:rPr>
          <w:b/>
        </w:rPr>
        <w:t xml:space="preserve">а </w:t>
      </w:r>
      <w:r>
        <w:rPr>
          <w:rStyle w:val="BodytextBold"/>
        </w:rPr>
        <w:t xml:space="preserve">ГП </w:t>
      </w:r>
      <w:r w:rsidR="00861F64">
        <w:rPr>
          <w:rStyle w:val="BodytextBold"/>
        </w:rPr>
        <w:t>4.</w:t>
      </w:r>
      <w:r w:rsidR="00505E65">
        <w:rPr>
          <w:rStyle w:val="BodytextBold"/>
        </w:rPr>
        <w:t>20</w:t>
      </w:r>
    </w:p>
    <w:p w14:paraId="38C12881" w14:textId="0418640F" w:rsidR="00EA6E7D" w:rsidRPr="00B676D2" w:rsidRDefault="00EA6E7D" w:rsidP="004E2B51">
      <w:pPr>
        <w:pStyle w:val="BodyText21"/>
        <w:numPr>
          <w:ilvl w:val="0"/>
          <w:numId w:val="5"/>
        </w:numPr>
        <w:shd w:val="clear" w:color="auto" w:fill="auto"/>
        <w:tabs>
          <w:tab w:val="left" w:pos="415"/>
          <w:tab w:val="left" w:pos="3419"/>
        </w:tabs>
        <w:spacing w:after="0" w:line="240" w:lineRule="exact"/>
        <w:ind w:left="360" w:hanging="280"/>
        <w:rPr>
          <w:rStyle w:val="BodytextBold"/>
          <w:bCs w:val="0"/>
        </w:rPr>
      </w:pPr>
      <w:r>
        <w:rPr>
          <w:rStyle w:val="BodytextBold"/>
        </w:rPr>
        <w:t>Во 09</w:t>
      </w:r>
      <w:r w:rsidRPr="00733491">
        <w:rPr>
          <w:rStyle w:val="BodytextBold"/>
        </w:rPr>
        <w:t>:</w:t>
      </w:r>
      <w:r>
        <w:rPr>
          <w:rStyle w:val="BodytextBold"/>
        </w:rPr>
        <w:t>15</w:t>
      </w:r>
      <w:r w:rsidRPr="00733491">
        <w:rPr>
          <w:rStyle w:val="BodytextBold"/>
        </w:rPr>
        <w:t xml:space="preserve"> часот </w:t>
      </w:r>
      <w:r w:rsidRPr="00733491">
        <w:rPr>
          <w:b/>
        </w:rPr>
        <w:t>за градежна парцел</w:t>
      </w:r>
      <w:r>
        <w:rPr>
          <w:b/>
        </w:rPr>
        <w:t xml:space="preserve">а </w:t>
      </w:r>
      <w:r w:rsidR="00861F64">
        <w:rPr>
          <w:rStyle w:val="BodytextBold"/>
        </w:rPr>
        <w:t>ГП 4.</w:t>
      </w:r>
      <w:r w:rsidR="00505E65">
        <w:rPr>
          <w:rStyle w:val="BodytextBold"/>
        </w:rPr>
        <w:t>33</w:t>
      </w:r>
    </w:p>
    <w:p w14:paraId="7F45962C" w14:textId="1B5B673C" w:rsidR="00505E65" w:rsidRPr="00505E65" w:rsidRDefault="00505E65" w:rsidP="00505E65">
      <w:pPr>
        <w:pStyle w:val="BodyText21"/>
        <w:numPr>
          <w:ilvl w:val="0"/>
          <w:numId w:val="5"/>
        </w:numPr>
        <w:shd w:val="clear" w:color="auto" w:fill="auto"/>
        <w:tabs>
          <w:tab w:val="left" w:pos="415"/>
          <w:tab w:val="left" w:pos="3419"/>
        </w:tabs>
        <w:spacing w:after="0" w:line="240" w:lineRule="exact"/>
        <w:ind w:left="360" w:hanging="280"/>
        <w:rPr>
          <w:rStyle w:val="BodytextBold"/>
          <w:bCs w:val="0"/>
        </w:rPr>
      </w:pPr>
      <w:r>
        <w:rPr>
          <w:rStyle w:val="BodytextBold"/>
        </w:rPr>
        <w:t>Во 0</w:t>
      </w:r>
      <w:r w:rsidR="00C342DF">
        <w:rPr>
          <w:rStyle w:val="BodytextBold"/>
        </w:rPr>
        <w:t>9</w:t>
      </w:r>
      <w:r w:rsidRPr="00733491">
        <w:rPr>
          <w:rStyle w:val="BodytextBold"/>
        </w:rPr>
        <w:t>:</w:t>
      </w:r>
      <w:r w:rsidR="00C342DF">
        <w:rPr>
          <w:rStyle w:val="BodytextBold"/>
        </w:rPr>
        <w:t>30</w:t>
      </w:r>
      <w:r w:rsidRPr="00733491">
        <w:rPr>
          <w:rStyle w:val="BodytextBold"/>
        </w:rPr>
        <w:t xml:space="preserve"> часот </w:t>
      </w:r>
      <w:r w:rsidRPr="00733491">
        <w:rPr>
          <w:b/>
        </w:rPr>
        <w:t>за градежна парцел</w:t>
      </w:r>
      <w:r>
        <w:rPr>
          <w:b/>
        </w:rPr>
        <w:t xml:space="preserve">а </w:t>
      </w:r>
      <w:r>
        <w:rPr>
          <w:rStyle w:val="BodytextBold"/>
        </w:rPr>
        <w:t>ГП 1.53</w:t>
      </w:r>
    </w:p>
    <w:p w14:paraId="02633D17" w14:textId="77777777" w:rsidR="00505E65" w:rsidRPr="00B676D2" w:rsidRDefault="00505E65" w:rsidP="00505E65">
      <w:pPr>
        <w:pStyle w:val="BodyText21"/>
        <w:shd w:val="clear" w:color="auto" w:fill="auto"/>
        <w:tabs>
          <w:tab w:val="left" w:pos="415"/>
          <w:tab w:val="left" w:pos="3419"/>
        </w:tabs>
        <w:spacing w:after="0" w:line="240" w:lineRule="exact"/>
        <w:ind w:left="360" w:firstLine="0"/>
        <w:rPr>
          <w:rStyle w:val="BodytextBold"/>
          <w:bCs w:val="0"/>
        </w:rPr>
      </w:pPr>
    </w:p>
    <w:p w14:paraId="514E2555" w14:textId="77777777" w:rsidR="00F65326" w:rsidRPr="00F65326" w:rsidRDefault="00F65326" w:rsidP="00F65326">
      <w:pPr>
        <w:pStyle w:val="BodyText21"/>
        <w:shd w:val="clear" w:color="auto" w:fill="auto"/>
        <w:tabs>
          <w:tab w:val="left" w:pos="415"/>
          <w:tab w:val="left" w:pos="3419"/>
        </w:tabs>
        <w:spacing w:after="0" w:line="240" w:lineRule="exact"/>
        <w:ind w:left="360" w:firstLine="0"/>
        <w:rPr>
          <w:rStyle w:val="BodytextBold"/>
          <w:bCs w:val="0"/>
        </w:rPr>
      </w:pPr>
    </w:p>
    <w:p w14:paraId="62894DD5" w14:textId="77777777" w:rsidR="00B676D2" w:rsidRPr="00733491" w:rsidRDefault="00B676D2" w:rsidP="00B676D2">
      <w:pPr>
        <w:pStyle w:val="BodyText21"/>
        <w:shd w:val="clear" w:color="auto" w:fill="auto"/>
        <w:tabs>
          <w:tab w:val="left" w:pos="415"/>
          <w:tab w:val="left" w:pos="3419"/>
        </w:tabs>
        <w:spacing w:after="0" w:line="240" w:lineRule="exact"/>
        <w:ind w:firstLine="0"/>
        <w:rPr>
          <w:b/>
        </w:rPr>
      </w:pPr>
    </w:p>
    <w:p w14:paraId="487BD4EC" w14:textId="77777777" w:rsidR="0069417D" w:rsidRPr="0069417D" w:rsidRDefault="0069417D" w:rsidP="0069417D">
      <w:pPr>
        <w:pStyle w:val="BodyText21"/>
        <w:shd w:val="clear" w:color="auto" w:fill="auto"/>
        <w:tabs>
          <w:tab w:val="left" w:pos="415"/>
        </w:tabs>
        <w:spacing w:after="0" w:line="274" w:lineRule="exact"/>
        <w:ind w:firstLine="0"/>
        <w:rPr>
          <w:b/>
        </w:rPr>
      </w:pPr>
    </w:p>
    <w:p w14:paraId="51A434D4" w14:textId="77777777" w:rsidR="00B05077" w:rsidRDefault="0069417D" w:rsidP="0069417D">
      <w:pPr>
        <w:pStyle w:val="Heading10"/>
        <w:keepNext/>
        <w:keepLines/>
        <w:shd w:val="clear" w:color="auto" w:fill="auto"/>
        <w:spacing w:before="0" w:after="210" w:line="210" w:lineRule="exact"/>
        <w:ind w:left="200"/>
      </w:pPr>
      <w:r>
        <w:tab/>
        <w:t>ПОСТАПКА</w:t>
      </w:r>
    </w:p>
    <w:p w14:paraId="238B93B7" w14:textId="77777777" w:rsidR="00B05077" w:rsidRDefault="00CF37D2" w:rsidP="00480DAB">
      <w:pPr>
        <w:pStyle w:val="BodyText21"/>
        <w:numPr>
          <w:ilvl w:val="0"/>
          <w:numId w:val="6"/>
        </w:numPr>
        <w:shd w:val="clear" w:color="auto" w:fill="auto"/>
        <w:spacing w:after="0"/>
        <w:ind w:left="360" w:hanging="280"/>
      </w:pPr>
      <w:r>
        <w:t xml:space="preserve">Комисијата ги известува подносителите на пријавите за комплетираноста на истите по електронски пат, во рок од 24 часа по истекување на рокот за поднесување на истите, при што на подносителите на пријавите кои доставиле комплетна документација им </w:t>
      </w:r>
      <w:r w:rsidR="0066195D">
        <w:t>доставува корисничко име и лозинка</w:t>
      </w:r>
      <w:r>
        <w:t xml:space="preserve"> за учество на електронското јавно наддавање, а на подносителите на пријавите кои не доставиле комплетна документација им доставува известување со образложение дека истите нема да у</w:t>
      </w:r>
      <w:r w:rsidR="0066195D">
        <w:t xml:space="preserve">чествуваат на </w:t>
      </w:r>
      <w:r>
        <w:t>јавното наддавање.</w:t>
      </w:r>
    </w:p>
    <w:p w14:paraId="3CAEA022" w14:textId="77777777" w:rsidR="00B05077" w:rsidRDefault="00CF37D2" w:rsidP="00480DAB">
      <w:pPr>
        <w:pStyle w:val="BodyText21"/>
        <w:numPr>
          <w:ilvl w:val="0"/>
          <w:numId w:val="6"/>
        </w:numPr>
        <w:shd w:val="clear" w:color="auto" w:fill="auto"/>
        <w:spacing w:after="0"/>
        <w:ind w:left="360"/>
      </w:pPr>
      <w:r>
        <w:t>На денот на одржување на електронското јавно наддавање учесниците пристапуваат на интернет страна</w:t>
      </w:r>
      <w:r w:rsidR="00B52FD7">
        <w:t>та со корисничкото име и лозинката</w:t>
      </w:r>
      <w:r>
        <w:t xml:space="preserve"> која ја добиле на е-</w:t>
      </w:r>
      <w:r w:rsidR="00111129">
        <w:rPr>
          <w:lang w:val="en-US"/>
        </w:rPr>
        <w:t>mail</w:t>
      </w:r>
      <w:r>
        <w:t xml:space="preserve"> адресата доставена во прилог на пријавата за учество на јавното наддавање.</w:t>
      </w:r>
    </w:p>
    <w:p w14:paraId="12420B3A" w14:textId="77777777" w:rsidR="00B05077" w:rsidRDefault="00CF37D2" w:rsidP="00480DAB">
      <w:pPr>
        <w:pStyle w:val="BodyText21"/>
        <w:numPr>
          <w:ilvl w:val="0"/>
          <w:numId w:val="6"/>
        </w:numPr>
        <w:shd w:val="clear" w:color="auto" w:fill="auto"/>
        <w:spacing w:after="0"/>
        <w:ind w:left="360"/>
      </w:pPr>
      <w:r>
        <w:t>Електронското јавно наддавање може да отпочне со најмалку еден учесник во јавното наддавање, за секоја градежна парцела посебно.</w:t>
      </w:r>
    </w:p>
    <w:p w14:paraId="0AB55F81" w14:textId="77777777" w:rsidR="00B05077" w:rsidRPr="00952C06" w:rsidRDefault="00CF37D2" w:rsidP="00480DAB">
      <w:pPr>
        <w:pStyle w:val="BodyText21"/>
        <w:numPr>
          <w:ilvl w:val="0"/>
          <w:numId w:val="6"/>
        </w:numPr>
        <w:shd w:val="clear" w:color="auto" w:fill="auto"/>
        <w:spacing w:after="0"/>
        <w:ind w:left="360"/>
        <w:rPr>
          <w:color w:val="FF0000"/>
        </w:rPr>
      </w:pPr>
      <w:r w:rsidRPr="00B9409B">
        <w:rPr>
          <w:color w:val="auto"/>
        </w:rPr>
        <w:t>Електронското јавно наддавање го следи Комисија, формирана од Градонача</w:t>
      </w:r>
      <w:r w:rsidR="00076A52">
        <w:rPr>
          <w:color w:val="auto"/>
        </w:rPr>
        <w:t>лникот на Општина Штип.</w:t>
      </w:r>
    </w:p>
    <w:p w14:paraId="6B1D8A83" w14:textId="77777777" w:rsidR="00B05077" w:rsidRDefault="00CF37D2" w:rsidP="00480DAB">
      <w:pPr>
        <w:pStyle w:val="BodyText21"/>
        <w:numPr>
          <w:ilvl w:val="0"/>
          <w:numId w:val="6"/>
        </w:numPr>
        <w:shd w:val="clear" w:color="auto" w:fill="auto"/>
        <w:spacing w:after="0"/>
        <w:ind w:left="360" w:right="20" w:hanging="340"/>
      </w:pPr>
      <w:r>
        <w:t>Електронското јавно наддавање започнува со објавување на почетната цена на земјиштето по метар квадратен, а се спроведува по пат на наддавање од страна на учесниците.</w:t>
      </w:r>
    </w:p>
    <w:p w14:paraId="6757BBB3" w14:textId="469903B9" w:rsidR="004E2B51" w:rsidRPr="004E2B51" w:rsidRDefault="00CF37D2" w:rsidP="00480DAB">
      <w:pPr>
        <w:pStyle w:val="BodyText21"/>
        <w:numPr>
          <w:ilvl w:val="0"/>
          <w:numId w:val="6"/>
        </w:numPr>
        <w:shd w:val="clear" w:color="auto" w:fill="auto"/>
        <w:spacing w:after="0"/>
        <w:ind w:left="360" w:right="20" w:hanging="340"/>
        <w:rPr>
          <w:rStyle w:val="BodytextBold"/>
          <w:b w:val="0"/>
          <w:bCs w:val="0"/>
        </w:rPr>
      </w:pPr>
      <w:r>
        <w:t xml:space="preserve">Наддавањето се врши “чекорно” со зголемување на вредноста со секој “чекор” </w:t>
      </w:r>
      <w:r w:rsidR="00EA6E7D" w:rsidRPr="00EA6E7D">
        <w:rPr>
          <w:rStyle w:val="BodytextBold"/>
          <w:b w:val="0"/>
        </w:rPr>
        <w:t>и не помалку од</w:t>
      </w:r>
      <w:r w:rsidR="00227B96">
        <w:rPr>
          <w:rStyle w:val="BodytextBold"/>
        </w:rPr>
        <w:t xml:space="preserve"> 10</w:t>
      </w:r>
      <w:r w:rsidR="00EA6E7D">
        <w:rPr>
          <w:rStyle w:val="BodytextBold"/>
        </w:rPr>
        <w:t xml:space="preserve"> денари </w:t>
      </w:r>
      <w:r w:rsidR="00EA6E7D" w:rsidRPr="00EA6E7D">
        <w:rPr>
          <w:rStyle w:val="BodytextBold"/>
          <w:b w:val="0"/>
        </w:rPr>
        <w:t>за табеларен преглед</w:t>
      </w:r>
      <w:r w:rsidR="002618F1">
        <w:rPr>
          <w:rStyle w:val="BodytextBold"/>
        </w:rPr>
        <w:t xml:space="preserve"> бр.1</w:t>
      </w:r>
      <w:r w:rsidR="00C342DF">
        <w:rPr>
          <w:rStyle w:val="BodytextBold"/>
        </w:rPr>
        <w:t xml:space="preserve"> и </w:t>
      </w:r>
      <w:r w:rsidR="00505E65">
        <w:rPr>
          <w:rStyle w:val="BodytextBold"/>
        </w:rPr>
        <w:t>бр.2.</w:t>
      </w:r>
    </w:p>
    <w:p w14:paraId="2BC8A276" w14:textId="77777777" w:rsidR="00B05077" w:rsidRDefault="00CF37D2" w:rsidP="00480DAB">
      <w:pPr>
        <w:pStyle w:val="BodyText21"/>
        <w:numPr>
          <w:ilvl w:val="0"/>
          <w:numId w:val="6"/>
        </w:numPr>
        <w:shd w:val="clear" w:color="auto" w:fill="auto"/>
        <w:spacing w:after="0"/>
        <w:ind w:left="360" w:right="20" w:hanging="340"/>
      </w:pPr>
      <w:r>
        <w:t>Електронското јавно наддавање се смета за завршено во моментот на истекот на времето определено во оваа објава, при што доколку во истекот на последните две минути од определено време за траење на јавното надавање, од страна на учесниците е дадена понуда, крајниот рок за завршување на јавното наддавање се продолжува за уште две минути, а ќе заврши кога за периодот од следните две минути нема нова дадена понуда. Јавното надавање продолжува неограничено се додека во временски интервал од две минути има нова понуда.</w:t>
      </w:r>
    </w:p>
    <w:p w14:paraId="4B0D59F0" w14:textId="77777777" w:rsidR="00B05077" w:rsidRDefault="00CF37D2" w:rsidP="00480DAB">
      <w:pPr>
        <w:pStyle w:val="BodyText21"/>
        <w:numPr>
          <w:ilvl w:val="0"/>
          <w:numId w:val="6"/>
        </w:numPr>
        <w:shd w:val="clear" w:color="auto" w:fill="auto"/>
        <w:spacing w:after="0"/>
        <w:ind w:left="360" w:hanging="340"/>
      </w:pPr>
      <w:r>
        <w:t>Учесникот на јавното наддавање кој понудил најголема цена се стекнува со статусот најповолен понудувач.</w:t>
      </w:r>
    </w:p>
    <w:p w14:paraId="5A403A8E" w14:textId="77777777" w:rsidR="00B05077" w:rsidRDefault="00CF37D2" w:rsidP="00480DAB">
      <w:pPr>
        <w:pStyle w:val="BodyText21"/>
        <w:numPr>
          <w:ilvl w:val="0"/>
          <w:numId w:val="6"/>
        </w:numPr>
        <w:shd w:val="clear" w:color="auto" w:fill="auto"/>
        <w:spacing w:after="0"/>
        <w:ind w:left="360" w:right="20" w:hanging="340"/>
      </w:pPr>
      <w:r>
        <w:t>Комисијата по завршувањето на јавното наддавање изготвува записник за спроведеното јавно наддавање и електронски го доставува до сите учесници на јавното наддавање.</w:t>
      </w:r>
    </w:p>
    <w:p w14:paraId="6D1348C7" w14:textId="77777777" w:rsidR="00B05077" w:rsidRDefault="00CF37D2" w:rsidP="00480DAB">
      <w:pPr>
        <w:pStyle w:val="BodyText21"/>
        <w:numPr>
          <w:ilvl w:val="0"/>
          <w:numId w:val="6"/>
        </w:numPr>
        <w:shd w:val="clear" w:color="auto" w:fill="auto"/>
        <w:spacing w:after="0"/>
        <w:ind w:left="360" w:right="20" w:hanging="340"/>
      </w:pPr>
      <w:r>
        <w:t xml:space="preserve">По завршување на постапката за јавно наддавање, Комисијата е должна во рок од три работни дена да достави барање за мислење до Државното правобранителство на Република </w:t>
      </w:r>
      <w:r w:rsidR="006F75A5">
        <w:t xml:space="preserve">Северна </w:t>
      </w:r>
      <w:r>
        <w:t>Македонија по однос на нацрт-текст на договорот за отуѓување на градежното земјиште сопственост на Република</w:t>
      </w:r>
      <w:r w:rsidR="006F75A5">
        <w:t xml:space="preserve"> Северна</w:t>
      </w:r>
      <w:r>
        <w:t xml:space="preserve"> Македонија.</w:t>
      </w:r>
    </w:p>
    <w:p w14:paraId="17DBE96A" w14:textId="77777777" w:rsidR="00B05077" w:rsidRDefault="00CF37D2" w:rsidP="00480DAB">
      <w:pPr>
        <w:pStyle w:val="BodyText21"/>
        <w:numPr>
          <w:ilvl w:val="0"/>
          <w:numId w:val="6"/>
        </w:numPr>
        <w:shd w:val="clear" w:color="auto" w:fill="auto"/>
        <w:spacing w:after="0"/>
        <w:ind w:left="360" w:right="20" w:hanging="340"/>
      </w:pPr>
      <w:r>
        <w:t>Државното правобранителство на Република</w:t>
      </w:r>
      <w:r w:rsidR="006F75A5">
        <w:t xml:space="preserve"> Северна</w:t>
      </w:r>
      <w:r>
        <w:t xml:space="preserve"> Македонија е должно да достави мислење по однос на нацрт-текст на договорот за отуѓување на градежното земјиште сопственост на Република </w:t>
      </w:r>
      <w:r w:rsidR="006F75A5">
        <w:t xml:space="preserve">Северна </w:t>
      </w:r>
      <w:r>
        <w:t>Македонија во рок од 30 дена од добивање</w:t>
      </w:r>
      <w:r w:rsidR="00480DAB">
        <w:t>то</w:t>
      </w:r>
      <w:r>
        <w:t xml:space="preserve"> на барањето за мислење. Доколку во рок од 30 дена Државното правобранителство на Република </w:t>
      </w:r>
      <w:r w:rsidR="00480DAB">
        <w:t xml:space="preserve">Северна </w:t>
      </w:r>
      <w:r>
        <w:t>Македонија не достави мислење, ќе се смета за позитивно.</w:t>
      </w:r>
    </w:p>
    <w:p w14:paraId="6A96495E" w14:textId="77777777" w:rsidR="00B05077" w:rsidRDefault="00CF37D2" w:rsidP="00480DAB">
      <w:pPr>
        <w:pStyle w:val="BodyText21"/>
        <w:numPr>
          <w:ilvl w:val="0"/>
          <w:numId w:val="6"/>
        </w:numPr>
        <w:shd w:val="clear" w:color="auto" w:fill="auto"/>
        <w:spacing w:after="0"/>
        <w:ind w:left="360" w:right="20" w:hanging="340"/>
      </w:pPr>
      <w:r>
        <w:t>По прибавување на позитивно мислење од Државното правобранителство на Република</w:t>
      </w:r>
      <w:r w:rsidR="00480DAB">
        <w:t xml:space="preserve"> Северна</w:t>
      </w:r>
      <w:r>
        <w:t xml:space="preserve"> Македонија, Комисијата во рок од три работни дена до најповолниот понудувач доставува известување за избор на најповолен понудувач.</w:t>
      </w:r>
    </w:p>
    <w:p w14:paraId="22898E64" w14:textId="77777777" w:rsidR="00B05077" w:rsidRDefault="00480DAB" w:rsidP="00480DAB">
      <w:pPr>
        <w:pStyle w:val="BodyText21"/>
        <w:numPr>
          <w:ilvl w:val="0"/>
          <w:numId w:val="6"/>
        </w:numPr>
        <w:shd w:val="clear" w:color="auto" w:fill="auto"/>
        <w:spacing w:after="0"/>
        <w:ind w:left="360" w:right="20" w:hanging="340"/>
      </w:pPr>
      <w:r>
        <w:t xml:space="preserve">Најповолниот понудувач </w:t>
      </w:r>
      <w:r w:rsidR="00A1783E">
        <w:t xml:space="preserve">е должен </w:t>
      </w:r>
      <w:r>
        <w:t xml:space="preserve">во рок од 15 ( петнаесет ) дена од добивањето на известувањето за избор на најповолен понудувач да ги уплати средствата </w:t>
      </w:r>
      <w:r w:rsidR="00A1783E">
        <w:t>согласно постигнатат крајна цена од наддавањето и трошоците на постапката во износ од 10% од вредноста на банкарската гаранција за сериозност на понудата, но не повеќе од 15.000,00</w:t>
      </w:r>
      <w:r w:rsidR="00194AE2">
        <w:t xml:space="preserve"> денари</w:t>
      </w:r>
      <w:r w:rsidR="00A1783E">
        <w:t xml:space="preserve"> </w:t>
      </w:r>
      <w:r>
        <w:t>и до Комисијата да д</w:t>
      </w:r>
      <w:r w:rsidR="00A1783E">
        <w:t>остави доказ за извршена уплата и целокупната документација потребна за учество на јавното наддавање</w:t>
      </w:r>
      <w:r w:rsidR="00887479">
        <w:t xml:space="preserve"> (</w:t>
      </w:r>
      <w:r w:rsidR="00A1783E">
        <w:t xml:space="preserve"> во оригинал</w:t>
      </w:r>
      <w:r w:rsidR="00887479">
        <w:t xml:space="preserve"> или копија заверена на нотар ).</w:t>
      </w:r>
    </w:p>
    <w:p w14:paraId="122853BE" w14:textId="77777777" w:rsidR="00B05077" w:rsidRDefault="00CF37D2" w:rsidP="00480DAB">
      <w:pPr>
        <w:pStyle w:val="BodyText21"/>
        <w:numPr>
          <w:ilvl w:val="0"/>
          <w:numId w:val="7"/>
        </w:numPr>
        <w:shd w:val="clear" w:color="auto" w:fill="auto"/>
        <w:spacing w:after="0"/>
        <w:ind w:left="360" w:right="20" w:hanging="340"/>
      </w:pPr>
      <w:r>
        <w:t>Доколку најповолниот понудувач не ги уплати средства во утврдениот рок, банкарската гаранција за сериозност на понудата се активира и нема да се пристапи кон склучување на договор и истиот нема да мо</w:t>
      </w:r>
      <w:r w:rsidR="00111129">
        <w:t>же да учествува на секое идно ј</w:t>
      </w:r>
      <w:r>
        <w:t>авно наддавање за предметната градежна парцела.</w:t>
      </w:r>
    </w:p>
    <w:p w14:paraId="30216974" w14:textId="77777777" w:rsidR="00B05077" w:rsidRDefault="00CF37D2" w:rsidP="00480DAB">
      <w:pPr>
        <w:pStyle w:val="BodyText21"/>
        <w:numPr>
          <w:ilvl w:val="0"/>
          <w:numId w:val="7"/>
        </w:numPr>
        <w:shd w:val="clear" w:color="auto" w:fill="auto"/>
        <w:spacing w:after="0"/>
        <w:ind w:left="360" w:right="20" w:hanging="340"/>
      </w:pPr>
      <w:r>
        <w:t>Доколку најповолниот понудувач ги уплати средствата согласно постигнатата крајна цена од јавното наддавање во утврдениот рок, а врз основа на доставената документација не може да се склучи договор, уплатените средства за отуѓување на градежното замјиште не му се враќаат, банкарската гаранција за сериозноста на понудата се активира и нема да се пристапи кон склучување на договор.</w:t>
      </w:r>
    </w:p>
    <w:p w14:paraId="0CD76148" w14:textId="77777777" w:rsidR="00B05077" w:rsidRDefault="00CF37D2" w:rsidP="00480DAB">
      <w:pPr>
        <w:pStyle w:val="BodyText21"/>
        <w:numPr>
          <w:ilvl w:val="0"/>
          <w:numId w:val="7"/>
        </w:numPr>
        <w:shd w:val="clear" w:color="auto" w:fill="auto"/>
        <w:spacing w:after="0"/>
        <w:ind w:left="360" w:right="20" w:hanging="340"/>
      </w:pPr>
      <w:r>
        <w:t>Во рок од пет работни дена по доставување на доказ за извршена уплата и доставување на целокупната документација потребна за учество на јавното наддавање, градоначалникот на Општина Штип во име на Република</w:t>
      </w:r>
      <w:r w:rsidR="00887479">
        <w:t xml:space="preserve"> Северна</w:t>
      </w:r>
      <w:r>
        <w:t xml:space="preserve"> Македонија склучува договор за отуѓување на градежно земјиште сопственост на Република</w:t>
      </w:r>
      <w:r w:rsidR="00887479">
        <w:t xml:space="preserve"> Северна</w:t>
      </w:r>
      <w:r>
        <w:t xml:space="preserve"> Македонија.</w:t>
      </w:r>
    </w:p>
    <w:p w14:paraId="3DBBCE57" w14:textId="77777777" w:rsidR="00B05077" w:rsidRDefault="00CF37D2" w:rsidP="00480DAB">
      <w:pPr>
        <w:pStyle w:val="BodyText21"/>
        <w:numPr>
          <w:ilvl w:val="0"/>
          <w:numId w:val="7"/>
        </w:numPr>
        <w:shd w:val="clear" w:color="auto" w:fill="auto"/>
        <w:spacing w:after="0"/>
        <w:ind w:left="360" w:right="20" w:hanging="340"/>
      </w:pPr>
      <w:r>
        <w:t>По склучување на договорот Општина Штип во рок од еден ден, електронски го доставува договорот до О</w:t>
      </w:r>
      <w:r w:rsidR="00887479">
        <w:t>дделението за администрирање на приходи</w:t>
      </w:r>
      <w:r>
        <w:t xml:space="preserve"> за утврдување на д</w:t>
      </w:r>
      <w:r w:rsidR="00887479">
        <w:t>анок на промет на недвижности.К</w:t>
      </w:r>
      <w:r>
        <w:t>упувачот е должен во рок од 15 дена од добивање на решението за утврдување на данокот на промет на недвижности да го плати данокот и да достави доказ за извршена уплата.</w:t>
      </w:r>
    </w:p>
    <w:p w14:paraId="68E7A882" w14:textId="77777777" w:rsidR="00B05077" w:rsidRDefault="00CF37D2" w:rsidP="00480DAB">
      <w:pPr>
        <w:pStyle w:val="BodyText21"/>
        <w:numPr>
          <w:ilvl w:val="0"/>
          <w:numId w:val="7"/>
        </w:numPr>
        <w:shd w:val="clear" w:color="auto" w:fill="auto"/>
        <w:spacing w:after="0"/>
        <w:ind w:left="360" w:right="20" w:hanging="340"/>
      </w:pPr>
      <w:r>
        <w:t>По доставувањето на доказ за извршена уплата на данок на промет на недвижности, купува</w:t>
      </w:r>
      <w:r w:rsidR="003C41E7">
        <w:t xml:space="preserve">чот во рок од </w:t>
      </w:r>
      <w:r w:rsidR="003C41E7" w:rsidRPr="00155743">
        <w:rPr>
          <w:lang w:val="ru-RU"/>
        </w:rPr>
        <w:t>30</w:t>
      </w:r>
      <w:r w:rsidR="00186B7F">
        <w:t xml:space="preserve"> дена </w:t>
      </w:r>
      <w:r>
        <w:t>електронски го доставува</w:t>
      </w:r>
      <w:r w:rsidR="00186B7F">
        <w:t xml:space="preserve"> договорот</w:t>
      </w:r>
      <w:r>
        <w:t xml:space="preserve"> кај нотар заради вршење на солемнизација. Купувачот е должен солемнизацијата да ја изврши во рок од 30 дена од доставување на договорот кај надлежен нотар.</w:t>
      </w:r>
    </w:p>
    <w:p w14:paraId="1A387951" w14:textId="77777777" w:rsidR="00B05077" w:rsidRDefault="00CF37D2" w:rsidP="00480DAB">
      <w:pPr>
        <w:pStyle w:val="BodyText21"/>
        <w:numPr>
          <w:ilvl w:val="0"/>
          <w:numId w:val="7"/>
        </w:numPr>
        <w:shd w:val="clear" w:color="auto" w:fill="auto"/>
        <w:spacing w:after="0"/>
        <w:ind w:left="360" w:right="20" w:hanging="340"/>
      </w:pPr>
      <w:r>
        <w:lastRenderedPageBreak/>
        <w:t xml:space="preserve">Неисполнувањето на обврските од точките </w:t>
      </w:r>
      <w:r w:rsidR="00186B7F">
        <w:t xml:space="preserve">16, </w:t>
      </w:r>
      <w:r>
        <w:t>17 и 18 од оваа објава по вина на купувачот претставуваат основ за еднострано раскинување на договорот при што 80% од вкупната сума од отуѓувањето не се враќаат на купувачот.</w:t>
      </w:r>
    </w:p>
    <w:p w14:paraId="0392D619" w14:textId="77777777" w:rsidR="00B05077" w:rsidRDefault="00CF37D2" w:rsidP="00480DAB">
      <w:pPr>
        <w:pStyle w:val="BodyText21"/>
        <w:numPr>
          <w:ilvl w:val="0"/>
          <w:numId w:val="7"/>
        </w:numPr>
        <w:shd w:val="clear" w:color="auto" w:fill="auto"/>
        <w:spacing w:after="0" w:line="264" w:lineRule="exact"/>
        <w:ind w:left="360" w:right="20" w:hanging="340"/>
      </w:pPr>
      <w:r>
        <w:t>Со договорот купувачот се обврзува да прибави одобрение за градење на предвидениот објект од надлежниот орган во рок од 9</w:t>
      </w:r>
      <w:r w:rsidR="00186B7F">
        <w:t xml:space="preserve"> ( девет )</w:t>
      </w:r>
      <w:r>
        <w:t xml:space="preserve"> месеци од извршената солемнизација на договорот каде што предмет на договор е градежна парцела со површина до 5.000 </w:t>
      </w:r>
      <w:r w:rsidRPr="00A96FCC">
        <w:t>м</w:t>
      </w:r>
      <w:r w:rsidRPr="00A96FCC">
        <w:rPr>
          <w:vertAlign w:val="superscript"/>
        </w:rPr>
        <w:t>2</w:t>
      </w:r>
      <w:r>
        <w:t>, односно во рок од 12</w:t>
      </w:r>
      <w:r w:rsidR="00130CE6">
        <w:t xml:space="preserve"> ( дванаесет )</w:t>
      </w:r>
      <w:r>
        <w:t xml:space="preserve"> месеци од извршената солемнизација на договорот каде што предмет на договорот е градежна парцела над 5.000</w:t>
      </w:r>
      <w:r w:rsidR="00A96FCC">
        <w:t xml:space="preserve"> м</w:t>
      </w:r>
      <w:r w:rsidR="00A96FCC" w:rsidRPr="00A96FCC">
        <w:rPr>
          <w:vertAlign w:val="superscript"/>
        </w:rPr>
        <w:t>2</w:t>
      </w:r>
      <w:r w:rsidR="00A96FCC">
        <w:t xml:space="preserve"> </w:t>
      </w:r>
      <w:r>
        <w:t xml:space="preserve">и е должен земјиштето да го изгради согласно со урбанистичкиот план по кој истото е отуѓено. Купувачот е должен да го изгради објектот согласно урбанистички план по кој земјиштето </w:t>
      </w:r>
      <w:r w:rsidR="008C6AD9">
        <w:t>е отуѓено, во рок не подолг од 10 (десет</w:t>
      </w:r>
      <w:r>
        <w:t>) години од добивање на правосилно одобрение за градење</w:t>
      </w:r>
      <w:r w:rsidR="008C6AD9">
        <w:t>.</w:t>
      </w:r>
      <w:r w:rsidR="006205CF">
        <w:t xml:space="preserve"> В</w:t>
      </w:r>
      <w:r>
        <w:t>о спротивно, доколку купувачот не извади одобрение за градење во предвидениот рок, односно доколку објектите не се изградат во определениот рок по вина на купувачот, истиот ќе има обврска да плаќа договорна казна во висина од 1,5% од вкупно постигнатата цена на јавното надавање на предметното земјиште за секој изминат месец во првата година од истекот на рокот, односно 3 % од вкупно постигнатата цена на јавното надавање на предметното земјиште за секој изминат месец во втората година од истекот на рокот, односно 4,5 % од вкупно постигнатата цена на јавното надавање на предметното земјиште за секој изминат месец во третата и секоја наредна година од истекот на рокот.</w:t>
      </w:r>
    </w:p>
    <w:p w14:paraId="332C1D01" w14:textId="77777777" w:rsidR="00B05077" w:rsidRDefault="00130CE6" w:rsidP="00480DAB">
      <w:pPr>
        <w:pStyle w:val="BodyText21"/>
        <w:numPr>
          <w:ilvl w:val="0"/>
          <w:numId w:val="7"/>
        </w:numPr>
        <w:shd w:val="clear" w:color="auto" w:fill="auto"/>
        <w:spacing w:after="0" w:line="264" w:lineRule="exact"/>
        <w:ind w:left="360"/>
      </w:pPr>
      <w:r>
        <w:t>Најповолниот</w:t>
      </w:r>
      <w:r w:rsidR="00194AE2">
        <w:t xml:space="preserve"> </w:t>
      </w:r>
      <w:r>
        <w:t>понудувач се обврзува да го плати данокот на промет што ќе произлезе како обврска по склучени</w:t>
      </w:r>
      <w:r w:rsidR="00194AE2">
        <w:t>от догвор за отуѓување на градеж</w:t>
      </w:r>
      <w:r>
        <w:t>но земјиште</w:t>
      </w:r>
      <w:r w:rsidR="00CF37D2">
        <w:t>.</w:t>
      </w:r>
    </w:p>
    <w:p w14:paraId="3E617160" w14:textId="77777777" w:rsidR="00B05077" w:rsidRDefault="00CF37D2" w:rsidP="00480DAB">
      <w:pPr>
        <w:pStyle w:val="BodyText21"/>
        <w:numPr>
          <w:ilvl w:val="0"/>
          <w:numId w:val="7"/>
        </w:numPr>
        <w:shd w:val="clear" w:color="auto" w:fill="auto"/>
        <w:spacing w:after="0" w:line="264" w:lineRule="exact"/>
        <w:ind w:left="360"/>
      </w:pPr>
      <w:r>
        <w:t>Минималниот процент кој треба да биде изграден од вкупно развиената површина за градење предвидена со урбанистичкиот план за предметната градежна парцела не смее да биде помалку од 30%.</w:t>
      </w:r>
    </w:p>
    <w:p w14:paraId="3B474AB0" w14:textId="77777777" w:rsidR="00B05077" w:rsidRDefault="00CF37D2" w:rsidP="00480DAB">
      <w:pPr>
        <w:pStyle w:val="BodyText21"/>
        <w:numPr>
          <w:ilvl w:val="0"/>
          <w:numId w:val="7"/>
        </w:numPr>
        <w:shd w:val="clear" w:color="auto" w:fill="auto"/>
        <w:spacing w:after="0" w:line="264" w:lineRule="exact"/>
        <w:ind w:left="360"/>
      </w:pPr>
      <w:r>
        <w:t>Сопственикот на градежното земјиште стекнато во постапка за отуѓување по пат на јавно наддавање не смее истото да се пренесува на трети лица, пред исполнување на обврските од договорот за отуѓување на истото. Забраната за пренесување на трети лица се прибележува во јавната книга за запишување на правата на недвижности.</w:t>
      </w:r>
    </w:p>
    <w:p w14:paraId="39092179" w14:textId="77777777" w:rsidR="00B05077" w:rsidRDefault="00CF37D2" w:rsidP="00480DAB">
      <w:pPr>
        <w:pStyle w:val="BodyText21"/>
        <w:numPr>
          <w:ilvl w:val="0"/>
          <w:numId w:val="7"/>
        </w:numPr>
        <w:shd w:val="clear" w:color="auto" w:fill="auto"/>
        <w:spacing w:after="0" w:line="264" w:lineRule="exact"/>
        <w:ind w:left="360"/>
      </w:pPr>
      <w:r>
        <w:t>Во цената на градежното земјиште не е вклучен надоместокот за уредување на градежното земјиште.</w:t>
      </w:r>
    </w:p>
    <w:p w14:paraId="2E55E923" w14:textId="77777777" w:rsidR="00B05077" w:rsidRDefault="00CF37D2" w:rsidP="00480DAB">
      <w:pPr>
        <w:pStyle w:val="BodyText21"/>
        <w:numPr>
          <w:ilvl w:val="0"/>
          <w:numId w:val="7"/>
        </w:numPr>
        <w:shd w:val="clear" w:color="auto" w:fill="auto"/>
        <w:spacing w:after="0" w:line="230" w:lineRule="exact"/>
        <w:ind w:left="360"/>
      </w:pPr>
      <w:r>
        <w:t>Трошоците за нотарската процедура и воведувањето во евиденцијата на недвижностите во Агенцијата за катастар за недвижности паѓаат на товар на купувачот на градежното земјиште.</w:t>
      </w:r>
    </w:p>
    <w:p w14:paraId="30DDB6D0" w14:textId="77777777" w:rsidR="00B05077" w:rsidRDefault="00CF37D2" w:rsidP="00480DAB">
      <w:pPr>
        <w:pStyle w:val="BodyText21"/>
        <w:numPr>
          <w:ilvl w:val="0"/>
          <w:numId w:val="7"/>
        </w:numPr>
        <w:shd w:val="clear" w:color="auto" w:fill="auto"/>
        <w:spacing w:after="0" w:line="230" w:lineRule="exact"/>
        <w:ind w:left="360"/>
      </w:pPr>
      <w:r>
        <w:t xml:space="preserve">Незадоволните учесници на јавното наддавање можат да изјават приговор до Комисијата во </w:t>
      </w:r>
      <w:r w:rsidRPr="006F2733">
        <w:rPr>
          <w:rStyle w:val="BodytextBold"/>
          <w:b w:val="0"/>
        </w:rPr>
        <w:t>рок од 3 (три) дена</w:t>
      </w:r>
      <w:r>
        <w:rPr>
          <w:rStyle w:val="BodytextBold"/>
        </w:rPr>
        <w:t xml:space="preserve"> </w:t>
      </w:r>
      <w:r>
        <w:t xml:space="preserve">од одржаното електронско јавно наддавање. По приговорот Комисијата е должна да одлучи во </w:t>
      </w:r>
      <w:r w:rsidRPr="006F2733">
        <w:rPr>
          <w:rStyle w:val="BodytextBold"/>
          <w:b w:val="0"/>
        </w:rPr>
        <w:t>рок од 5 (пет) дена</w:t>
      </w:r>
      <w:r>
        <w:rPr>
          <w:rStyle w:val="BodytextBold"/>
        </w:rPr>
        <w:t xml:space="preserve"> </w:t>
      </w:r>
      <w:r>
        <w:t>од приемот на истиот.</w:t>
      </w:r>
    </w:p>
    <w:p w14:paraId="44BB0DE6" w14:textId="77777777" w:rsidR="00B05077" w:rsidRPr="00894853" w:rsidRDefault="00CF37D2" w:rsidP="002F134F">
      <w:pPr>
        <w:pStyle w:val="BodyText21"/>
        <w:numPr>
          <w:ilvl w:val="0"/>
          <w:numId w:val="7"/>
        </w:numPr>
        <w:shd w:val="clear" w:color="auto" w:fill="auto"/>
        <w:spacing w:after="0" w:line="230" w:lineRule="exact"/>
        <w:ind w:left="360"/>
      </w:pPr>
      <w:r>
        <w:t>Против решението донесено од страна на комисијата, со кое се одлучува по поднесен приговор, странката има право да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5710FD35" w14:textId="780CBDCB" w:rsidR="00894853" w:rsidRDefault="00894853" w:rsidP="002F134F">
      <w:pPr>
        <w:pStyle w:val="BodyText21"/>
        <w:numPr>
          <w:ilvl w:val="0"/>
          <w:numId w:val="7"/>
        </w:numPr>
        <w:shd w:val="clear" w:color="auto" w:fill="auto"/>
        <w:spacing w:after="0" w:line="230" w:lineRule="exact"/>
        <w:ind w:left="360"/>
      </w:pPr>
      <w:r>
        <w:t>Банкарската гаранција за сериозноста на понудата за секоја градежна парцела</w:t>
      </w:r>
      <w:r w:rsidRPr="00155743">
        <w:rPr>
          <w:lang w:val="ru-RU"/>
        </w:rPr>
        <w:t xml:space="preserve"> </w:t>
      </w:r>
      <w:r>
        <w:t xml:space="preserve">ќе важи до </w:t>
      </w:r>
      <w:r w:rsidR="00861F64">
        <w:rPr>
          <w:color w:val="auto"/>
        </w:rPr>
        <w:t>01.</w:t>
      </w:r>
      <w:r w:rsidR="009B4161">
        <w:rPr>
          <w:color w:val="auto"/>
        </w:rPr>
        <w:t>03</w:t>
      </w:r>
      <w:r w:rsidR="006F2733">
        <w:rPr>
          <w:color w:val="auto"/>
        </w:rPr>
        <w:t>.202</w:t>
      </w:r>
      <w:r w:rsidR="009B4161">
        <w:rPr>
          <w:color w:val="auto"/>
        </w:rPr>
        <w:t>7</w:t>
      </w:r>
      <w:r w:rsidRPr="00272F27">
        <w:rPr>
          <w:color w:val="auto"/>
        </w:rPr>
        <w:t xml:space="preserve"> година</w:t>
      </w:r>
      <w:r>
        <w:rPr>
          <w:color w:val="auto"/>
        </w:rPr>
        <w:t xml:space="preserve"> за најповолните понудувачи, а за сите останати по завршување на јавното наддавање.</w:t>
      </w:r>
    </w:p>
    <w:p w14:paraId="41CEAD20" w14:textId="77777777" w:rsidR="0050364C" w:rsidRPr="00526A1F" w:rsidRDefault="0050364C" w:rsidP="00526A1F">
      <w:pPr>
        <w:pStyle w:val="BodyText21"/>
        <w:numPr>
          <w:ilvl w:val="0"/>
          <w:numId w:val="7"/>
        </w:numPr>
        <w:shd w:val="clear" w:color="auto" w:fill="auto"/>
        <w:spacing w:after="0" w:line="230" w:lineRule="exact"/>
        <w:ind w:left="360"/>
      </w:pPr>
      <w:r>
        <w:t>Н</w:t>
      </w:r>
      <w:r w:rsidRPr="00C91500">
        <w:t>еисполнување на обврските од член 75 с</w:t>
      </w:r>
      <w:r>
        <w:t>тав (1) точката 7) од Законот за градежно земјиште</w:t>
      </w:r>
      <w:r w:rsidRPr="00C91500">
        <w:t>, односно по паѓање</w:t>
      </w:r>
      <w:r>
        <w:t xml:space="preserve"> на купувачот</w:t>
      </w:r>
      <w:r w:rsidRPr="00C91500">
        <w:t xml:space="preserve"> во задоцнување со исполнување на обврската три месеци последователно, </w:t>
      </w:r>
      <w:r w:rsidR="00526A1F" w:rsidRPr="00526A1F">
        <w:t xml:space="preserve">  </w:t>
      </w:r>
      <w:r w:rsidRPr="00C91500">
        <w:t>претставува основ о</w:t>
      </w:r>
      <w:r>
        <w:t>туѓувачот</w:t>
      </w:r>
      <w:r w:rsidRPr="00C91500">
        <w:t>, по три последователни месечни повици за извршување, како доверител со изјава за неисполнување на обврските од договорот да побара потврда за извршност на договорот, односно да побара наплата на договорената казна што претставува и основ за еднострано раскинување на договорот, при што 80% о</w:t>
      </w:r>
      <w:r>
        <w:t xml:space="preserve">д вкупната сума од отуѓувањето, </w:t>
      </w:r>
      <w:r w:rsidRPr="00C91500">
        <w:t>не му се враќаат на купувачот</w:t>
      </w:r>
      <w:r>
        <w:t>.</w:t>
      </w:r>
    </w:p>
    <w:p w14:paraId="30D47A6B" w14:textId="77777777" w:rsidR="0050364C" w:rsidRPr="00526A1F" w:rsidRDefault="0050364C" w:rsidP="00526A1F">
      <w:pPr>
        <w:pStyle w:val="BodyText21"/>
        <w:numPr>
          <w:ilvl w:val="0"/>
          <w:numId w:val="7"/>
        </w:numPr>
        <w:shd w:val="clear" w:color="auto" w:fill="auto"/>
        <w:spacing w:after="0" w:line="230" w:lineRule="exact"/>
        <w:ind w:left="360"/>
      </w:pPr>
      <w:r w:rsidRPr="00C91500">
        <w:t xml:space="preserve"> Обврска е на купувачот да го плати данокот на промет што ќе произлезе како обврска по склучениот договор за отуѓување на градежното земјиште како и нотарски трошоци во случај на раскинување на договор по вина на купувачот</w:t>
      </w:r>
      <w:r>
        <w:t>.</w:t>
      </w:r>
    </w:p>
    <w:p w14:paraId="626933E2" w14:textId="77777777" w:rsidR="0050364C" w:rsidRPr="00526A1F" w:rsidRDefault="0050364C" w:rsidP="00526A1F">
      <w:pPr>
        <w:pStyle w:val="BodyText21"/>
        <w:numPr>
          <w:ilvl w:val="0"/>
          <w:numId w:val="7"/>
        </w:numPr>
        <w:shd w:val="clear" w:color="auto" w:fill="auto"/>
        <w:spacing w:after="0" w:line="230" w:lineRule="exact"/>
        <w:ind w:left="360"/>
      </w:pPr>
      <w:r w:rsidRPr="00526A1F">
        <w:t xml:space="preserve"> </w:t>
      </w:r>
      <w:r>
        <w:t>Г</w:t>
      </w:r>
      <w:r w:rsidRPr="00C91500">
        <w:t>радежното земјиште сопственост на Република Северна Македонија, кое е предмет на објавата се до исполнување на обврските од договорот не може да биде дел од стечајна маса</w:t>
      </w:r>
      <w:r>
        <w:t>.</w:t>
      </w:r>
    </w:p>
    <w:p w14:paraId="78F85D35" w14:textId="77777777" w:rsidR="0050364C" w:rsidRPr="00526A1F" w:rsidRDefault="0050364C" w:rsidP="00526A1F">
      <w:pPr>
        <w:pStyle w:val="BodyText21"/>
        <w:numPr>
          <w:ilvl w:val="0"/>
          <w:numId w:val="7"/>
        </w:numPr>
        <w:shd w:val="clear" w:color="auto" w:fill="auto"/>
        <w:spacing w:after="0" w:line="230" w:lineRule="exact"/>
        <w:ind w:left="360"/>
      </w:pPr>
      <w:r>
        <w:t>Т</w:t>
      </w:r>
      <w:r w:rsidRPr="00B01658">
        <w:t>рошоци</w:t>
      </w:r>
      <w:r>
        <w:t xml:space="preserve"> за спроведување на постапката</w:t>
      </w:r>
      <w:r w:rsidRPr="00B01658">
        <w:t xml:space="preserve"> во износ од 10% од вредноста на банкарската гаранција, но не повеќе од 15.000,00</w:t>
      </w:r>
      <w:r>
        <w:t xml:space="preserve"> денари паѓаат на товар на купувачот.</w:t>
      </w:r>
    </w:p>
    <w:p w14:paraId="6B1CC0F9" w14:textId="77777777" w:rsidR="00321047" w:rsidRPr="00526A1F" w:rsidRDefault="00321047" w:rsidP="00526A1F">
      <w:pPr>
        <w:pStyle w:val="BodyText21"/>
        <w:shd w:val="clear" w:color="auto" w:fill="auto"/>
        <w:spacing w:after="0" w:line="230" w:lineRule="exact"/>
        <w:ind w:left="360" w:firstLine="0"/>
      </w:pPr>
    </w:p>
    <w:p w14:paraId="49240113" w14:textId="77777777" w:rsidR="0050364C" w:rsidRPr="00155743" w:rsidRDefault="0050364C" w:rsidP="002F134F">
      <w:pPr>
        <w:ind w:firstLine="360"/>
        <w:jc w:val="both"/>
        <w:rPr>
          <w:rFonts w:ascii="Times New Roman" w:eastAsia="Times New Roman" w:hAnsi="Times New Roman" w:cs="Times New Roman"/>
          <w:sz w:val="18"/>
          <w:szCs w:val="18"/>
          <w:lang w:val="ru-RU"/>
        </w:rPr>
      </w:pPr>
    </w:p>
    <w:p w14:paraId="054A100C" w14:textId="77777777" w:rsidR="0050364C" w:rsidRPr="00155743" w:rsidRDefault="0050364C" w:rsidP="002F134F">
      <w:pPr>
        <w:ind w:firstLine="360"/>
        <w:jc w:val="both"/>
        <w:rPr>
          <w:rFonts w:ascii="Times New Roman" w:eastAsia="Times New Roman" w:hAnsi="Times New Roman" w:cs="Times New Roman"/>
          <w:sz w:val="18"/>
          <w:szCs w:val="18"/>
          <w:lang w:val="ru-RU"/>
        </w:rPr>
      </w:pPr>
    </w:p>
    <w:p w14:paraId="05563D2F" w14:textId="77777777" w:rsidR="0050364C" w:rsidRPr="00155743" w:rsidRDefault="0050364C" w:rsidP="002F134F">
      <w:pPr>
        <w:ind w:firstLine="360"/>
        <w:jc w:val="both"/>
        <w:rPr>
          <w:rFonts w:ascii="Times New Roman" w:eastAsia="Times New Roman" w:hAnsi="Times New Roman" w:cs="Times New Roman"/>
          <w:sz w:val="18"/>
          <w:szCs w:val="18"/>
          <w:lang w:val="ru-RU"/>
        </w:rPr>
      </w:pPr>
    </w:p>
    <w:p w14:paraId="5875D69D" w14:textId="77777777" w:rsidR="003D0D8B" w:rsidRPr="00321047" w:rsidRDefault="00CF37D2" w:rsidP="002F134F">
      <w:pPr>
        <w:ind w:firstLine="360"/>
        <w:jc w:val="both"/>
        <w:rPr>
          <w:rFonts w:ascii="Times New Roman" w:eastAsia="Times New Roman" w:hAnsi="Times New Roman" w:cs="Times New Roman"/>
          <w:sz w:val="18"/>
          <w:szCs w:val="18"/>
        </w:rPr>
      </w:pPr>
      <w:r w:rsidRPr="00321047">
        <w:rPr>
          <w:rFonts w:ascii="Times New Roman" w:eastAsia="Times New Roman" w:hAnsi="Times New Roman" w:cs="Times New Roman"/>
          <w:sz w:val="18"/>
          <w:szCs w:val="18"/>
        </w:rPr>
        <w:t xml:space="preserve">Оваа објава ќе биде објавена и на </w:t>
      </w:r>
      <w:r w:rsidR="004C59C6" w:rsidRPr="00321047">
        <w:rPr>
          <w:rFonts w:ascii="Times New Roman" w:eastAsia="Times New Roman" w:hAnsi="Times New Roman" w:cs="Times New Roman"/>
          <w:sz w:val="18"/>
          <w:szCs w:val="18"/>
        </w:rPr>
        <w:t>WEB</w:t>
      </w:r>
      <w:r w:rsidRPr="00321047">
        <w:rPr>
          <w:rFonts w:ascii="Times New Roman" w:eastAsia="Times New Roman" w:hAnsi="Times New Roman" w:cs="Times New Roman"/>
          <w:sz w:val="18"/>
          <w:szCs w:val="18"/>
        </w:rPr>
        <w:t xml:space="preserve"> страната на Општина Штип</w:t>
      </w:r>
      <w:r w:rsidR="00C93CD0">
        <w:rPr>
          <w:rFonts w:ascii="Times New Roman" w:eastAsia="Times New Roman" w:hAnsi="Times New Roman" w:cs="Times New Roman"/>
          <w:sz w:val="18"/>
          <w:szCs w:val="18"/>
        </w:rPr>
        <w:t>,</w:t>
      </w:r>
      <w:r w:rsidRPr="00321047">
        <w:rPr>
          <w:rFonts w:ascii="Times New Roman" w:eastAsia="Times New Roman" w:hAnsi="Times New Roman" w:cs="Times New Roman"/>
          <w:sz w:val="18"/>
          <w:szCs w:val="18"/>
        </w:rPr>
        <w:t xml:space="preserve"> </w:t>
      </w:r>
      <w:bookmarkStart w:id="7" w:name="bookmark13"/>
      <w:r w:rsidR="005B55EB" w:rsidRPr="00321047">
        <w:rPr>
          <w:rFonts w:ascii="Times New Roman" w:eastAsia="Times New Roman" w:hAnsi="Times New Roman" w:cs="Times New Roman"/>
          <w:sz w:val="18"/>
          <w:szCs w:val="18"/>
        </w:rPr>
        <w:fldChar w:fldCharType="begin"/>
      </w:r>
      <w:r w:rsidR="003D0D8B" w:rsidRPr="00321047">
        <w:rPr>
          <w:rFonts w:ascii="Times New Roman" w:eastAsia="Times New Roman" w:hAnsi="Times New Roman" w:cs="Times New Roman"/>
          <w:sz w:val="18"/>
          <w:szCs w:val="18"/>
        </w:rPr>
        <w:instrText>HYPERLINK "http://www.mtc.gov.mk"</w:instrText>
      </w:r>
      <w:r w:rsidR="005B55EB" w:rsidRPr="00321047">
        <w:rPr>
          <w:rFonts w:ascii="Times New Roman" w:eastAsia="Times New Roman" w:hAnsi="Times New Roman" w:cs="Times New Roman"/>
          <w:sz w:val="18"/>
          <w:szCs w:val="18"/>
        </w:rPr>
      </w:r>
      <w:r w:rsidR="005B55EB" w:rsidRPr="00321047">
        <w:rPr>
          <w:rFonts w:ascii="Times New Roman" w:eastAsia="Times New Roman" w:hAnsi="Times New Roman" w:cs="Times New Roman"/>
          <w:sz w:val="18"/>
          <w:szCs w:val="18"/>
        </w:rPr>
        <w:fldChar w:fldCharType="separate"/>
      </w:r>
      <w:r w:rsidR="003D0D8B" w:rsidRPr="00C93CD0">
        <w:rPr>
          <w:rFonts w:ascii="Times New Roman" w:eastAsia="Times New Roman" w:hAnsi="Times New Roman" w:cs="Times New Roman"/>
          <w:sz w:val="18"/>
          <w:szCs w:val="18"/>
        </w:rPr>
        <w:t>w</w:t>
      </w:r>
      <w:r w:rsidR="003D0D8B" w:rsidRPr="00B43F00">
        <w:rPr>
          <w:rFonts w:ascii="Times New Roman" w:eastAsia="Times New Roman" w:hAnsi="Times New Roman" w:cs="Times New Roman"/>
          <w:sz w:val="18"/>
          <w:szCs w:val="18"/>
        </w:rPr>
        <w:t>ww.stip.gov.mk</w:t>
      </w:r>
      <w:r w:rsidR="005B55EB" w:rsidRPr="00321047">
        <w:rPr>
          <w:rFonts w:ascii="Times New Roman" w:eastAsia="Times New Roman" w:hAnsi="Times New Roman" w:cs="Times New Roman"/>
          <w:sz w:val="18"/>
          <w:szCs w:val="18"/>
        </w:rPr>
        <w:fldChar w:fldCharType="end"/>
      </w:r>
    </w:p>
    <w:bookmarkEnd w:id="7"/>
    <w:p w14:paraId="3BB73B1F" w14:textId="77777777" w:rsidR="00F114F4" w:rsidRDefault="00F114F4" w:rsidP="00F114F4">
      <w:pPr>
        <w:tabs>
          <w:tab w:val="left" w:pos="7770"/>
        </w:tabs>
        <w:jc w:val="center"/>
        <w:rPr>
          <w:rFonts w:ascii="Times New Roman" w:hAnsi="Times New Roman" w:cs="Times New Roman"/>
          <w:sz w:val="18"/>
          <w:szCs w:val="18"/>
        </w:rPr>
      </w:pPr>
    </w:p>
    <w:p w14:paraId="7F63F84A" w14:textId="77777777" w:rsidR="00F45393" w:rsidRDefault="00F45393" w:rsidP="00F114F4">
      <w:pPr>
        <w:tabs>
          <w:tab w:val="left" w:pos="7770"/>
        </w:tabs>
        <w:jc w:val="center"/>
        <w:rPr>
          <w:rFonts w:ascii="Times New Roman" w:hAnsi="Times New Roman" w:cs="Times New Roman"/>
          <w:sz w:val="18"/>
          <w:szCs w:val="18"/>
        </w:rPr>
      </w:pPr>
    </w:p>
    <w:p w14:paraId="39391B88" w14:textId="77777777" w:rsidR="00F45393" w:rsidRDefault="00F45393" w:rsidP="00EA6E7D">
      <w:pPr>
        <w:tabs>
          <w:tab w:val="left" w:pos="7770"/>
        </w:tabs>
        <w:rPr>
          <w:rFonts w:ascii="Times New Roman" w:hAnsi="Times New Roman" w:cs="Times New Roman"/>
          <w:sz w:val="18"/>
          <w:szCs w:val="18"/>
        </w:rPr>
      </w:pPr>
    </w:p>
    <w:p w14:paraId="5EE1F291" w14:textId="77777777" w:rsidR="00F45393" w:rsidRDefault="00F45393" w:rsidP="00F114F4">
      <w:pPr>
        <w:tabs>
          <w:tab w:val="left" w:pos="7770"/>
        </w:tabs>
        <w:jc w:val="center"/>
        <w:rPr>
          <w:rFonts w:ascii="Times New Roman" w:hAnsi="Times New Roman" w:cs="Times New Roman"/>
          <w:sz w:val="18"/>
          <w:szCs w:val="18"/>
        </w:rPr>
      </w:pPr>
    </w:p>
    <w:p w14:paraId="1D238D6E" w14:textId="77777777" w:rsidR="00F45393" w:rsidRDefault="00F45393" w:rsidP="004F0AFA">
      <w:pPr>
        <w:tabs>
          <w:tab w:val="left" w:pos="7770"/>
        </w:tabs>
        <w:rPr>
          <w:rFonts w:ascii="Times New Roman" w:hAnsi="Times New Roman" w:cs="Times New Roman"/>
          <w:sz w:val="18"/>
          <w:szCs w:val="18"/>
        </w:rPr>
      </w:pPr>
    </w:p>
    <w:p w14:paraId="77F565E3" w14:textId="77777777" w:rsidR="00F45393" w:rsidRPr="00155743" w:rsidRDefault="001F3736" w:rsidP="00F114F4">
      <w:pPr>
        <w:tabs>
          <w:tab w:val="left" w:pos="7770"/>
        </w:tabs>
        <w:jc w:val="center"/>
        <w:rPr>
          <w:rFonts w:ascii="Times New Roman" w:hAnsi="Times New Roman" w:cs="Times New Roman"/>
          <w:sz w:val="18"/>
          <w:szCs w:val="18"/>
          <w:lang w:val="ru-RU"/>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lang w:val="en-US"/>
        </w:rPr>
        <w:t>K</w:t>
      </w:r>
      <w:r w:rsidR="00F45393">
        <w:rPr>
          <w:rFonts w:ascii="Times New Roman" w:hAnsi="Times New Roman" w:cs="Times New Roman"/>
          <w:sz w:val="18"/>
          <w:szCs w:val="18"/>
        </w:rPr>
        <w:t>омисија за спроведување на постапка за јавно наддавање</w:t>
      </w:r>
    </w:p>
    <w:p w14:paraId="31570797" w14:textId="09D5010C" w:rsidR="00AB1FFC" w:rsidRPr="00946E5F" w:rsidRDefault="00AB1FFC" w:rsidP="00146FEC">
      <w:pPr>
        <w:tabs>
          <w:tab w:val="left" w:pos="5670"/>
        </w:tabs>
        <w:rPr>
          <w:rFonts w:ascii="Times New Roman" w:hAnsi="Times New Roman" w:cs="Times New Roman"/>
          <w:sz w:val="18"/>
          <w:szCs w:val="18"/>
          <w:lang w:val="en-US"/>
        </w:rPr>
      </w:pPr>
      <w:r w:rsidRPr="00A6553C">
        <w:rPr>
          <w:rFonts w:ascii="Times New Roman" w:hAnsi="Times New Roman"/>
        </w:rPr>
        <w:t xml:space="preserve">                                                                           </w:t>
      </w:r>
      <w:r>
        <w:rPr>
          <w:rFonts w:ascii="Times New Roman" w:hAnsi="Times New Roman"/>
        </w:rPr>
        <w:t xml:space="preserve">        </w:t>
      </w:r>
      <w:r w:rsidRPr="00155743">
        <w:rPr>
          <w:rFonts w:ascii="Times New Roman" w:hAnsi="Times New Roman"/>
          <w:lang w:val="ru-RU"/>
        </w:rPr>
        <w:tab/>
      </w:r>
      <w:r w:rsidRPr="00155743">
        <w:rPr>
          <w:rFonts w:ascii="Times New Roman" w:hAnsi="Times New Roman"/>
          <w:lang w:val="ru-RU"/>
        </w:rPr>
        <w:tab/>
      </w:r>
      <w:r w:rsidRPr="00155743">
        <w:rPr>
          <w:rFonts w:ascii="Times New Roman" w:hAnsi="Times New Roman"/>
          <w:lang w:val="ru-RU"/>
        </w:rPr>
        <w:tab/>
      </w:r>
      <w:r w:rsidRPr="00155743">
        <w:rPr>
          <w:rFonts w:ascii="Times New Roman" w:hAnsi="Times New Roman"/>
          <w:lang w:val="ru-RU"/>
        </w:rPr>
        <w:tab/>
      </w:r>
      <w:r w:rsidRPr="00155743">
        <w:rPr>
          <w:rFonts w:ascii="Times New Roman" w:hAnsi="Times New Roman"/>
          <w:lang w:val="ru-RU"/>
        </w:rPr>
        <w:tab/>
      </w:r>
      <w:r w:rsidRPr="00155743">
        <w:rPr>
          <w:rFonts w:ascii="Times New Roman" w:hAnsi="Times New Roman"/>
          <w:lang w:val="ru-RU"/>
        </w:rPr>
        <w:tab/>
      </w:r>
      <w:r w:rsidRPr="00155743">
        <w:rPr>
          <w:rFonts w:ascii="Times New Roman" w:hAnsi="Times New Roman"/>
          <w:lang w:val="ru-RU"/>
        </w:rPr>
        <w:tab/>
      </w:r>
      <w:r w:rsidRPr="00155743">
        <w:rPr>
          <w:rFonts w:ascii="Times New Roman" w:hAnsi="Times New Roman"/>
          <w:lang w:val="ru-RU"/>
        </w:rPr>
        <w:tab/>
      </w:r>
      <w:r>
        <w:rPr>
          <w:rFonts w:ascii="Times New Roman" w:hAnsi="Times New Roman"/>
        </w:rPr>
        <w:t xml:space="preserve">   </w:t>
      </w:r>
    </w:p>
    <w:p w14:paraId="72CB01DF" w14:textId="7C838C35" w:rsidR="00AB1FFC" w:rsidRPr="00EA6E7D" w:rsidRDefault="00AB1FFC" w:rsidP="00EA6E7D">
      <w:pPr>
        <w:tabs>
          <w:tab w:val="left" w:pos="5670"/>
        </w:tabs>
        <w:rPr>
          <w:rFonts w:ascii="Times New Roman" w:hAnsi="Times New Roman" w:cs="Times New Roman"/>
          <w:sz w:val="18"/>
          <w:szCs w:val="18"/>
        </w:rPr>
      </w:pPr>
      <w:r w:rsidRPr="00946E5F">
        <w:rPr>
          <w:rFonts w:ascii="Times New Roman" w:hAnsi="Times New Roman" w:cs="Times New Roman"/>
          <w:sz w:val="18"/>
          <w:szCs w:val="18"/>
          <w:lang w:val="en-US"/>
        </w:rPr>
        <w:t xml:space="preserve">                                                                                   </w:t>
      </w:r>
      <w:r w:rsidRPr="00946E5F">
        <w:rPr>
          <w:rFonts w:ascii="Times New Roman" w:hAnsi="Times New Roman" w:cs="Times New Roman"/>
          <w:sz w:val="18"/>
          <w:szCs w:val="18"/>
          <w:lang w:val="en-US"/>
        </w:rPr>
        <w:tab/>
      </w:r>
      <w:r w:rsidRPr="00946E5F">
        <w:rPr>
          <w:rFonts w:ascii="Times New Roman" w:hAnsi="Times New Roman" w:cs="Times New Roman"/>
          <w:sz w:val="18"/>
          <w:szCs w:val="18"/>
          <w:lang w:val="en-US"/>
        </w:rPr>
        <w:tab/>
      </w:r>
      <w:r w:rsidRPr="00946E5F">
        <w:rPr>
          <w:rFonts w:ascii="Times New Roman" w:hAnsi="Times New Roman" w:cs="Times New Roman"/>
          <w:sz w:val="18"/>
          <w:szCs w:val="18"/>
          <w:lang w:val="en-US"/>
        </w:rPr>
        <w:tab/>
      </w:r>
      <w:r w:rsidRPr="00946E5F">
        <w:rPr>
          <w:rFonts w:ascii="Times New Roman" w:hAnsi="Times New Roman" w:cs="Times New Roman"/>
          <w:sz w:val="18"/>
          <w:szCs w:val="18"/>
          <w:lang w:val="en-US"/>
        </w:rPr>
        <w:tab/>
      </w:r>
      <w:r w:rsidRPr="00946E5F">
        <w:rPr>
          <w:rFonts w:ascii="Times New Roman" w:hAnsi="Times New Roman" w:cs="Times New Roman"/>
          <w:sz w:val="18"/>
          <w:szCs w:val="18"/>
          <w:lang w:val="en-US"/>
        </w:rPr>
        <w:tab/>
      </w:r>
      <w:r w:rsidRPr="00946E5F">
        <w:rPr>
          <w:rFonts w:ascii="Times New Roman" w:hAnsi="Times New Roman" w:cs="Times New Roman"/>
          <w:sz w:val="18"/>
          <w:szCs w:val="18"/>
          <w:lang w:val="en-US"/>
        </w:rPr>
        <w:tab/>
      </w:r>
      <w:r w:rsidRPr="00946E5F">
        <w:rPr>
          <w:rFonts w:ascii="Times New Roman" w:hAnsi="Times New Roman" w:cs="Times New Roman"/>
          <w:sz w:val="18"/>
          <w:szCs w:val="18"/>
          <w:lang w:val="en-US"/>
        </w:rPr>
        <w:tab/>
      </w:r>
    </w:p>
    <w:sectPr w:rsidR="00AB1FFC" w:rsidRPr="00EA6E7D" w:rsidSect="006A3EE8">
      <w:type w:val="continuous"/>
      <w:pgSz w:w="16838" w:h="11909" w:orient="landscape"/>
      <w:pgMar w:top="931" w:right="328" w:bottom="969" w:left="6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2D6A" w14:textId="77777777" w:rsidR="00762E50" w:rsidRDefault="00762E50">
      <w:r>
        <w:separator/>
      </w:r>
    </w:p>
  </w:endnote>
  <w:endnote w:type="continuationSeparator" w:id="0">
    <w:p w14:paraId="3232E711" w14:textId="77777777" w:rsidR="00762E50" w:rsidRDefault="0076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A10A" w14:textId="77777777" w:rsidR="00762E50" w:rsidRDefault="00762E50"/>
  </w:footnote>
  <w:footnote w:type="continuationSeparator" w:id="0">
    <w:p w14:paraId="6F5327DF" w14:textId="77777777" w:rsidR="00762E50" w:rsidRDefault="00762E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96F"/>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C2CC9"/>
    <w:multiLevelType w:val="multilevel"/>
    <w:tmpl w:val="BE9C022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4813"/>
    <w:multiLevelType w:val="multilevel"/>
    <w:tmpl w:val="6A5E28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C04BC"/>
    <w:multiLevelType w:val="hybridMultilevel"/>
    <w:tmpl w:val="804AF9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B186E"/>
    <w:multiLevelType w:val="hybridMultilevel"/>
    <w:tmpl w:val="8C72699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44D7573"/>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773A7"/>
    <w:multiLevelType w:val="hybridMultilevel"/>
    <w:tmpl w:val="C6624B4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27ED3"/>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6B133D"/>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8426E"/>
    <w:multiLevelType w:val="hybridMultilevel"/>
    <w:tmpl w:val="13D0632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89B06C9"/>
    <w:multiLevelType w:val="hybridMultilevel"/>
    <w:tmpl w:val="C6624B4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30A0E"/>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436723"/>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7C7F2A"/>
    <w:multiLevelType w:val="multilevel"/>
    <w:tmpl w:val="6CE85B2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9628E"/>
    <w:multiLevelType w:val="multilevel"/>
    <w:tmpl w:val="5CB061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6F42AE"/>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5488D"/>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AE5B48"/>
    <w:multiLevelType w:val="hybridMultilevel"/>
    <w:tmpl w:val="524C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F72CBC"/>
    <w:multiLevelType w:val="hybridMultilevel"/>
    <w:tmpl w:val="D2EC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533C3F"/>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2F1CB9"/>
    <w:multiLevelType w:val="multilevel"/>
    <w:tmpl w:val="5B8C7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1528B6"/>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8B29CD"/>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FF6560"/>
    <w:multiLevelType w:val="multilevel"/>
    <w:tmpl w:val="E4EE2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DB5982"/>
    <w:multiLevelType w:val="hybridMultilevel"/>
    <w:tmpl w:val="C6624B4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F93F54"/>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300727"/>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E27587"/>
    <w:multiLevelType w:val="hybridMultilevel"/>
    <w:tmpl w:val="13D06328"/>
    <w:lvl w:ilvl="0" w:tplc="FFFFFFFF">
      <w:start w:val="1"/>
      <w:numFmt w:val="decimal"/>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8" w15:restartNumberingAfterBreak="0">
    <w:nsid w:val="7DB25B6F"/>
    <w:multiLevelType w:val="multilevel"/>
    <w:tmpl w:val="3F260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9314665">
    <w:abstractNumId w:val="5"/>
  </w:num>
  <w:num w:numId="2" w16cid:durableId="745955775">
    <w:abstractNumId w:val="14"/>
  </w:num>
  <w:num w:numId="3" w16cid:durableId="511186749">
    <w:abstractNumId w:val="2"/>
  </w:num>
  <w:num w:numId="4" w16cid:durableId="589971945">
    <w:abstractNumId w:val="1"/>
  </w:num>
  <w:num w:numId="5" w16cid:durableId="615529202">
    <w:abstractNumId w:val="23"/>
  </w:num>
  <w:num w:numId="6" w16cid:durableId="47383611">
    <w:abstractNumId w:val="20"/>
  </w:num>
  <w:num w:numId="7" w16cid:durableId="1449161237">
    <w:abstractNumId w:val="13"/>
  </w:num>
  <w:num w:numId="8" w16cid:durableId="1133183082">
    <w:abstractNumId w:val="22"/>
  </w:num>
  <w:num w:numId="9" w16cid:durableId="1394352339">
    <w:abstractNumId w:val="8"/>
  </w:num>
  <w:num w:numId="10" w16cid:durableId="1269581735">
    <w:abstractNumId w:val="26"/>
  </w:num>
  <w:num w:numId="11" w16cid:durableId="846560093">
    <w:abstractNumId w:val="7"/>
  </w:num>
  <w:num w:numId="12" w16cid:durableId="835534664">
    <w:abstractNumId w:val="21"/>
  </w:num>
  <w:num w:numId="13" w16cid:durableId="543636381">
    <w:abstractNumId w:val="28"/>
  </w:num>
  <w:num w:numId="14" w16cid:durableId="110638726">
    <w:abstractNumId w:val="0"/>
  </w:num>
  <w:num w:numId="15" w16cid:durableId="1776097625">
    <w:abstractNumId w:val="11"/>
  </w:num>
  <w:num w:numId="16" w16cid:durableId="471409883">
    <w:abstractNumId w:val="12"/>
  </w:num>
  <w:num w:numId="17" w16cid:durableId="1260791073">
    <w:abstractNumId w:val="19"/>
  </w:num>
  <w:num w:numId="18" w16cid:durableId="1141924068">
    <w:abstractNumId w:val="15"/>
  </w:num>
  <w:num w:numId="19" w16cid:durableId="108012895">
    <w:abstractNumId w:val="25"/>
  </w:num>
  <w:num w:numId="20" w16cid:durableId="1310525163">
    <w:abstractNumId w:val="16"/>
  </w:num>
  <w:num w:numId="21" w16cid:durableId="2039088603">
    <w:abstractNumId w:val="18"/>
  </w:num>
  <w:num w:numId="22" w16cid:durableId="258562820">
    <w:abstractNumId w:val="10"/>
  </w:num>
  <w:num w:numId="23" w16cid:durableId="14885001">
    <w:abstractNumId w:val="9"/>
  </w:num>
  <w:num w:numId="24" w16cid:durableId="1602032159">
    <w:abstractNumId w:val="4"/>
  </w:num>
  <w:num w:numId="25" w16cid:durableId="344357974">
    <w:abstractNumId w:val="17"/>
  </w:num>
  <w:num w:numId="26" w16cid:durableId="2071078807">
    <w:abstractNumId w:val="27"/>
  </w:num>
  <w:num w:numId="27" w16cid:durableId="522011645">
    <w:abstractNumId w:val="6"/>
  </w:num>
  <w:num w:numId="28" w16cid:durableId="176702229">
    <w:abstractNumId w:val="24"/>
  </w:num>
  <w:num w:numId="29" w16cid:durableId="172008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05077"/>
    <w:rsid w:val="00002880"/>
    <w:rsid w:val="00007CED"/>
    <w:rsid w:val="00014126"/>
    <w:rsid w:val="00015CC1"/>
    <w:rsid w:val="00020FCD"/>
    <w:rsid w:val="00020FE5"/>
    <w:rsid w:val="00037C61"/>
    <w:rsid w:val="000408FA"/>
    <w:rsid w:val="00046329"/>
    <w:rsid w:val="00047A48"/>
    <w:rsid w:val="0005207E"/>
    <w:rsid w:val="00052F33"/>
    <w:rsid w:val="00055073"/>
    <w:rsid w:val="00062403"/>
    <w:rsid w:val="000628BF"/>
    <w:rsid w:val="0007182B"/>
    <w:rsid w:val="00076A52"/>
    <w:rsid w:val="00080055"/>
    <w:rsid w:val="00091BCF"/>
    <w:rsid w:val="00095407"/>
    <w:rsid w:val="00095B20"/>
    <w:rsid w:val="000A4B3C"/>
    <w:rsid w:val="000A5FA5"/>
    <w:rsid w:val="000B191A"/>
    <w:rsid w:val="000D4335"/>
    <w:rsid w:val="000E05DE"/>
    <w:rsid w:val="000E2916"/>
    <w:rsid w:val="000E48A3"/>
    <w:rsid w:val="000E54C7"/>
    <w:rsid w:val="000F0739"/>
    <w:rsid w:val="000F5687"/>
    <w:rsid w:val="000F5F53"/>
    <w:rsid w:val="000F6957"/>
    <w:rsid w:val="000F7328"/>
    <w:rsid w:val="001015A8"/>
    <w:rsid w:val="00104432"/>
    <w:rsid w:val="001062E9"/>
    <w:rsid w:val="00110357"/>
    <w:rsid w:val="001104A7"/>
    <w:rsid w:val="00111129"/>
    <w:rsid w:val="00111E36"/>
    <w:rsid w:val="00112791"/>
    <w:rsid w:val="00115947"/>
    <w:rsid w:val="00121C2E"/>
    <w:rsid w:val="001272CC"/>
    <w:rsid w:val="00130CE6"/>
    <w:rsid w:val="00135612"/>
    <w:rsid w:val="00146FEC"/>
    <w:rsid w:val="00150F77"/>
    <w:rsid w:val="00154454"/>
    <w:rsid w:val="00155743"/>
    <w:rsid w:val="00155A2D"/>
    <w:rsid w:val="001634D1"/>
    <w:rsid w:val="001649A1"/>
    <w:rsid w:val="001662B0"/>
    <w:rsid w:val="001668BC"/>
    <w:rsid w:val="00166CA3"/>
    <w:rsid w:val="00171875"/>
    <w:rsid w:val="001729A8"/>
    <w:rsid w:val="00180016"/>
    <w:rsid w:val="00185DF4"/>
    <w:rsid w:val="00186B7F"/>
    <w:rsid w:val="00186E51"/>
    <w:rsid w:val="001942D6"/>
    <w:rsid w:val="00194AE2"/>
    <w:rsid w:val="001A0559"/>
    <w:rsid w:val="001A6908"/>
    <w:rsid w:val="001B0B4B"/>
    <w:rsid w:val="001B146A"/>
    <w:rsid w:val="001B5814"/>
    <w:rsid w:val="001C16ED"/>
    <w:rsid w:val="001C2E7D"/>
    <w:rsid w:val="001C57D3"/>
    <w:rsid w:val="001C5F76"/>
    <w:rsid w:val="001D06A8"/>
    <w:rsid w:val="001D0E3E"/>
    <w:rsid w:val="001D3A1B"/>
    <w:rsid w:val="001D3AF8"/>
    <w:rsid w:val="001D72D2"/>
    <w:rsid w:val="001D7EB8"/>
    <w:rsid w:val="001E264C"/>
    <w:rsid w:val="001E4098"/>
    <w:rsid w:val="001F3184"/>
    <w:rsid w:val="001F321A"/>
    <w:rsid w:val="001F3736"/>
    <w:rsid w:val="001F466D"/>
    <w:rsid w:val="001F6BE5"/>
    <w:rsid w:val="001F74EA"/>
    <w:rsid w:val="0020066D"/>
    <w:rsid w:val="00200B8E"/>
    <w:rsid w:val="00200F07"/>
    <w:rsid w:val="00210BA5"/>
    <w:rsid w:val="002110DC"/>
    <w:rsid w:val="00221F70"/>
    <w:rsid w:val="00227B96"/>
    <w:rsid w:val="002309C1"/>
    <w:rsid w:val="00233D32"/>
    <w:rsid w:val="0024316A"/>
    <w:rsid w:val="00246412"/>
    <w:rsid w:val="00256815"/>
    <w:rsid w:val="002618F1"/>
    <w:rsid w:val="002641A4"/>
    <w:rsid w:val="00272F27"/>
    <w:rsid w:val="00273CBC"/>
    <w:rsid w:val="00286B27"/>
    <w:rsid w:val="00290773"/>
    <w:rsid w:val="00293D37"/>
    <w:rsid w:val="002942B1"/>
    <w:rsid w:val="002A0FA8"/>
    <w:rsid w:val="002A5841"/>
    <w:rsid w:val="002A7B5F"/>
    <w:rsid w:val="002A7E90"/>
    <w:rsid w:val="002B090D"/>
    <w:rsid w:val="002B1C39"/>
    <w:rsid w:val="002C0455"/>
    <w:rsid w:val="002C2FF8"/>
    <w:rsid w:val="002C3AFF"/>
    <w:rsid w:val="002C4927"/>
    <w:rsid w:val="002C6570"/>
    <w:rsid w:val="002D3FCB"/>
    <w:rsid w:val="002E0E78"/>
    <w:rsid w:val="002E17CB"/>
    <w:rsid w:val="002E2420"/>
    <w:rsid w:val="002F134F"/>
    <w:rsid w:val="002F7759"/>
    <w:rsid w:val="00306BD0"/>
    <w:rsid w:val="0031573B"/>
    <w:rsid w:val="00320072"/>
    <w:rsid w:val="00321047"/>
    <w:rsid w:val="00322ADC"/>
    <w:rsid w:val="003246F7"/>
    <w:rsid w:val="00331F5A"/>
    <w:rsid w:val="00336042"/>
    <w:rsid w:val="00345FFE"/>
    <w:rsid w:val="00365C0A"/>
    <w:rsid w:val="003661CB"/>
    <w:rsid w:val="003713E7"/>
    <w:rsid w:val="00381B75"/>
    <w:rsid w:val="00384237"/>
    <w:rsid w:val="003C41E7"/>
    <w:rsid w:val="003D0D8B"/>
    <w:rsid w:val="003D2B29"/>
    <w:rsid w:val="003D57A0"/>
    <w:rsid w:val="003D58DD"/>
    <w:rsid w:val="003E1FCD"/>
    <w:rsid w:val="003E5F07"/>
    <w:rsid w:val="003E711B"/>
    <w:rsid w:val="003E7E8C"/>
    <w:rsid w:val="003F2AE0"/>
    <w:rsid w:val="003F7274"/>
    <w:rsid w:val="004013C2"/>
    <w:rsid w:val="00401E74"/>
    <w:rsid w:val="00405BC0"/>
    <w:rsid w:val="00421109"/>
    <w:rsid w:val="00426013"/>
    <w:rsid w:val="00435030"/>
    <w:rsid w:val="00445B8A"/>
    <w:rsid w:val="00446F06"/>
    <w:rsid w:val="00447698"/>
    <w:rsid w:val="0044795D"/>
    <w:rsid w:val="004621F7"/>
    <w:rsid w:val="00462707"/>
    <w:rsid w:val="0046354C"/>
    <w:rsid w:val="004658EF"/>
    <w:rsid w:val="004716AA"/>
    <w:rsid w:val="00473348"/>
    <w:rsid w:val="0047348C"/>
    <w:rsid w:val="00476C67"/>
    <w:rsid w:val="0047742A"/>
    <w:rsid w:val="00480AF1"/>
    <w:rsid w:val="00480DAB"/>
    <w:rsid w:val="004815B3"/>
    <w:rsid w:val="004855C1"/>
    <w:rsid w:val="00486605"/>
    <w:rsid w:val="00487054"/>
    <w:rsid w:val="00495C11"/>
    <w:rsid w:val="00497FA9"/>
    <w:rsid w:val="004A4DBA"/>
    <w:rsid w:val="004A5167"/>
    <w:rsid w:val="004A5737"/>
    <w:rsid w:val="004A5A99"/>
    <w:rsid w:val="004A6AAA"/>
    <w:rsid w:val="004A7EA1"/>
    <w:rsid w:val="004B6A6B"/>
    <w:rsid w:val="004C13A9"/>
    <w:rsid w:val="004C59C6"/>
    <w:rsid w:val="004C5A5C"/>
    <w:rsid w:val="004D3827"/>
    <w:rsid w:val="004D69E1"/>
    <w:rsid w:val="004E263F"/>
    <w:rsid w:val="004E2B51"/>
    <w:rsid w:val="004E6FDE"/>
    <w:rsid w:val="004F0AFA"/>
    <w:rsid w:val="004F54FA"/>
    <w:rsid w:val="004F562C"/>
    <w:rsid w:val="004F7FCA"/>
    <w:rsid w:val="0050364C"/>
    <w:rsid w:val="00505E65"/>
    <w:rsid w:val="005064F0"/>
    <w:rsid w:val="00513F49"/>
    <w:rsid w:val="00516724"/>
    <w:rsid w:val="00523AA5"/>
    <w:rsid w:val="00523F37"/>
    <w:rsid w:val="00524F4A"/>
    <w:rsid w:val="00526A1F"/>
    <w:rsid w:val="005334AD"/>
    <w:rsid w:val="00535333"/>
    <w:rsid w:val="00545C47"/>
    <w:rsid w:val="00550628"/>
    <w:rsid w:val="00556717"/>
    <w:rsid w:val="00557599"/>
    <w:rsid w:val="00560D41"/>
    <w:rsid w:val="00563DE2"/>
    <w:rsid w:val="005737E1"/>
    <w:rsid w:val="00576134"/>
    <w:rsid w:val="00576634"/>
    <w:rsid w:val="00577A07"/>
    <w:rsid w:val="005842AF"/>
    <w:rsid w:val="00584E72"/>
    <w:rsid w:val="00586A42"/>
    <w:rsid w:val="00591DAB"/>
    <w:rsid w:val="005B1544"/>
    <w:rsid w:val="005B55EB"/>
    <w:rsid w:val="005C1388"/>
    <w:rsid w:val="005C13F8"/>
    <w:rsid w:val="005C1ED2"/>
    <w:rsid w:val="005C230A"/>
    <w:rsid w:val="005D2647"/>
    <w:rsid w:val="005D2FFA"/>
    <w:rsid w:val="005D54C9"/>
    <w:rsid w:val="005E3B67"/>
    <w:rsid w:val="005F202D"/>
    <w:rsid w:val="005F775D"/>
    <w:rsid w:val="0061475D"/>
    <w:rsid w:val="0061488C"/>
    <w:rsid w:val="00616B3A"/>
    <w:rsid w:val="006205CF"/>
    <w:rsid w:val="00621CB6"/>
    <w:rsid w:val="00625BB4"/>
    <w:rsid w:val="006263D1"/>
    <w:rsid w:val="006266B3"/>
    <w:rsid w:val="00632674"/>
    <w:rsid w:val="006373EA"/>
    <w:rsid w:val="006422FB"/>
    <w:rsid w:val="00643771"/>
    <w:rsid w:val="00645418"/>
    <w:rsid w:val="00645A89"/>
    <w:rsid w:val="0064776E"/>
    <w:rsid w:val="00657377"/>
    <w:rsid w:val="0066195D"/>
    <w:rsid w:val="00663E94"/>
    <w:rsid w:val="00665DE1"/>
    <w:rsid w:val="00673995"/>
    <w:rsid w:val="00685254"/>
    <w:rsid w:val="006863DF"/>
    <w:rsid w:val="006876E3"/>
    <w:rsid w:val="00687DA3"/>
    <w:rsid w:val="00690E32"/>
    <w:rsid w:val="00692246"/>
    <w:rsid w:val="0069417D"/>
    <w:rsid w:val="00694881"/>
    <w:rsid w:val="00696F37"/>
    <w:rsid w:val="006A31D5"/>
    <w:rsid w:val="006A3EE8"/>
    <w:rsid w:val="006A6B6A"/>
    <w:rsid w:val="006B0126"/>
    <w:rsid w:val="006B0DE8"/>
    <w:rsid w:val="006B7E82"/>
    <w:rsid w:val="006C677B"/>
    <w:rsid w:val="006D2427"/>
    <w:rsid w:val="006D5558"/>
    <w:rsid w:val="006D5A89"/>
    <w:rsid w:val="006E2CD3"/>
    <w:rsid w:val="006F13AC"/>
    <w:rsid w:val="006F2733"/>
    <w:rsid w:val="006F3433"/>
    <w:rsid w:val="006F75A5"/>
    <w:rsid w:val="007042AD"/>
    <w:rsid w:val="0070437E"/>
    <w:rsid w:val="00705F19"/>
    <w:rsid w:val="00715490"/>
    <w:rsid w:val="007243D2"/>
    <w:rsid w:val="00725327"/>
    <w:rsid w:val="00733491"/>
    <w:rsid w:val="00750350"/>
    <w:rsid w:val="00762E50"/>
    <w:rsid w:val="007638B8"/>
    <w:rsid w:val="007643A1"/>
    <w:rsid w:val="0077330E"/>
    <w:rsid w:val="007741F0"/>
    <w:rsid w:val="0077678C"/>
    <w:rsid w:val="00783EC9"/>
    <w:rsid w:val="0078425F"/>
    <w:rsid w:val="0078585E"/>
    <w:rsid w:val="00786104"/>
    <w:rsid w:val="0079176A"/>
    <w:rsid w:val="00797F5E"/>
    <w:rsid w:val="007A0102"/>
    <w:rsid w:val="007A547C"/>
    <w:rsid w:val="007A76DC"/>
    <w:rsid w:val="007B2AA4"/>
    <w:rsid w:val="007B3329"/>
    <w:rsid w:val="007C38D9"/>
    <w:rsid w:val="007C7DB5"/>
    <w:rsid w:val="007D5CEC"/>
    <w:rsid w:val="007D74B4"/>
    <w:rsid w:val="007E419F"/>
    <w:rsid w:val="007F4EA3"/>
    <w:rsid w:val="008013A4"/>
    <w:rsid w:val="008029F2"/>
    <w:rsid w:val="00810CFD"/>
    <w:rsid w:val="00817E92"/>
    <w:rsid w:val="008211B8"/>
    <w:rsid w:val="008413A6"/>
    <w:rsid w:val="00844B75"/>
    <w:rsid w:val="00845CEF"/>
    <w:rsid w:val="00850074"/>
    <w:rsid w:val="0085372C"/>
    <w:rsid w:val="00854F9D"/>
    <w:rsid w:val="008613F6"/>
    <w:rsid w:val="00861F64"/>
    <w:rsid w:val="008620B9"/>
    <w:rsid w:val="00862886"/>
    <w:rsid w:val="00862898"/>
    <w:rsid w:val="00864D84"/>
    <w:rsid w:val="00887479"/>
    <w:rsid w:val="00891BBE"/>
    <w:rsid w:val="00894853"/>
    <w:rsid w:val="008A2614"/>
    <w:rsid w:val="008B09A4"/>
    <w:rsid w:val="008B358D"/>
    <w:rsid w:val="008B431E"/>
    <w:rsid w:val="008C277C"/>
    <w:rsid w:val="008C69BA"/>
    <w:rsid w:val="008C6AD9"/>
    <w:rsid w:val="008C6C6C"/>
    <w:rsid w:val="008E6251"/>
    <w:rsid w:val="009031AF"/>
    <w:rsid w:val="0090508F"/>
    <w:rsid w:val="00910D46"/>
    <w:rsid w:val="00912504"/>
    <w:rsid w:val="009247C1"/>
    <w:rsid w:val="00924852"/>
    <w:rsid w:val="00933644"/>
    <w:rsid w:val="00942ACA"/>
    <w:rsid w:val="00945A25"/>
    <w:rsid w:val="00946AB8"/>
    <w:rsid w:val="00946E5F"/>
    <w:rsid w:val="009521B8"/>
    <w:rsid w:val="00952C06"/>
    <w:rsid w:val="009567E6"/>
    <w:rsid w:val="00956C8B"/>
    <w:rsid w:val="00962981"/>
    <w:rsid w:val="009704FB"/>
    <w:rsid w:val="009705F3"/>
    <w:rsid w:val="00972D3D"/>
    <w:rsid w:val="00985616"/>
    <w:rsid w:val="00987A85"/>
    <w:rsid w:val="00991925"/>
    <w:rsid w:val="00991C74"/>
    <w:rsid w:val="00996794"/>
    <w:rsid w:val="009B1AD3"/>
    <w:rsid w:val="009B304D"/>
    <w:rsid w:val="009B4161"/>
    <w:rsid w:val="009B6657"/>
    <w:rsid w:val="009C029A"/>
    <w:rsid w:val="009C5A34"/>
    <w:rsid w:val="009C701C"/>
    <w:rsid w:val="009D3BD4"/>
    <w:rsid w:val="009D75BF"/>
    <w:rsid w:val="009E4E47"/>
    <w:rsid w:val="009F0EF0"/>
    <w:rsid w:val="009F31C9"/>
    <w:rsid w:val="009F3601"/>
    <w:rsid w:val="00A01883"/>
    <w:rsid w:val="00A01C8B"/>
    <w:rsid w:val="00A1783E"/>
    <w:rsid w:val="00A214E1"/>
    <w:rsid w:val="00A261D4"/>
    <w:rsid w:val="00A436C2"/>
    <w:rsid w:val="00A4491C"/>
    <w:rsid w:val="00A45AD9"/>
    <w:rsid w:val="00A511D0"/>
    <w:rsid w:val="00A55A25"/>
    <w:rsid w:val="00A63F25"/>
    <w:rsid w:val="00A72654"/>
    <w:rsid w:val="00A75E33"/>
    <w:rsid w:val="00A827D9"/>
    <w:rsid w:val="00A909FA"/>
    <w:rsid w:val="00A94FB9"/>
    <w:rsid w:val="00A95D1F"/>
    <w:rsid w:val="00A96FCC"/>
    <w:rsid w:val="00AA20E6"/>
    <w:rsid w:val="00AA28AF"/>
    <w:rsid w:val="00AB1FFC"/>
    <w:rsid w:val="00AB261F"/>
    <w:rsid w:val="00AB2B8E"/>
    <w:rsid w:val="00AB5274"/>
    <w:rsid w:val="00AB683B"/>
    <w:rsid w:val="00AC1957"/>
    <w:rsid w:val="00AD3FC5"/>
    <w:rsid w:val="00AD5D25"/>
    <w:rsid w:val="00AD6854"/>
    <w:rsid w:val="00AE62FC"/>
    <w:rsid w:val="00AF1461"/>
    <w:rsid w:val="00B0412E"/>
    <w:rsid w:val="00B05077"/>
    <w:rsid w:val="00B06697"/>
    <w:rsid w:val="00B21C5C"/>
    <w:rsid w:val="00B22E33"/>
    <w:rsid w:val="00B24E26"/>
    <w:rsid w:val="00B25D24"/>
    <w:rsid w:val="00B355F9"/>
    <w:rsid w:val="00B42354"/>
    <w:rsid w:val="00B43F00"/>
    <w:rsid w:val="00B43F2D"/>
    <w:rsid w:val="00B50689"/>
    <w:rsid w:val="00B52D5B"/>
    <w:rsid w:val="00B52FD7"/>
    <w:rsid w:val="00B63EB1"/>
    <w:rsid w:val="00B660A7"/>
    <w:rsid w:val="00B66704"/>
    <w:rsid w:val="00B66E7B"/>
    <w:rsid w:val="00B676D2"/>
    <w:rsid w:val="00B72167"/>
    <w:rsid w:val="00B73FD1"/>
    <w:rsid w:val="00B9409B"/>
    <w:rsid w:val="00B97417"/>
    <w:rsid w:val="00B97D3C"/>
    <w:rsid w:val="00BA313B"/>
    <w:rsid w:val="00BB0810"/>
    <w:rsid w:val="00BB362B"/>
    <w:rsid w:val="00BB4FAD"/>
    <w:rsid w:val="00BB5156"/>
    <w:rsid w:val="00BC4448"/>
    <w:rsid w:val="00BC54C1"/>
    <w:rsid w:val="00BC7425"/>
    <w:rsid w:val="00BC7EAF"/>
    <w:rsid w:val="00BD01DF"/>
    <w:rsid w:val="00BD1A3F"/>
    <w:rsid w:val="00BD4F1D"/>
    <w:rsid w:val="00BD6F9E"/>
    <w:rsid w:val="00BE1633"/>
    <w:rsid w:val="00BE1996"/>
    <w:rsid w:val="00BE2649"/>
    <w:rsid w:val="00BF2583"/>
    <w:rsid w:val="00BF47A4"/>
    <w:rsid w:val="00C13F42"/>
    <w:rsid w:val="00C160FE"/>
    <w:rsid w:val="00C168A5"/>
    <w:rsid w:val="00C17315"/>
    <w:rsid w:val="00C2130D"/>
    <w:rsid w:val="00C239AA"/>
    <w:rsid w:val="00C26FAC"/>
    <w:rsid w:val="00C31F87"/>
    <w:rsid w:val="00C32C62"/>
    <w:rsid w:val="00C32FCD"/>
    <w:rsid w:val="00C342DF"/>
    <w:rsid w:val="00C35BDD"/>
    <w:rsid w:val="00C37E93"/>
    <w:rsid w:val="00C50622"/>
    <w:rsid w:val="00C60EB4"/>
    <w:rsid w:val="00C67D94"/>
    <w:rsid w:val="00C7785A"/>
    <w:rsid w:val="00C814A6"/>
    <w:rsid w:val="00C83F52"/>
    <w:rsid w:val="00C863B4"/>
    <w:rsid w:val="00C938B2"/>
    <w:rsid w:val="00C93CD0"/>
    <w:rsid w:val="00C93FAB"/>
    <w:rsid w:val="00CA3331"/>
    <w:rsid w:val="00CA5B4F"/>
    <w:rsid w:val="00CA5D7B"/>
    <w:rsid w:val="00CB0135"/>
    <w:rsid w:val="00CB71CA"/>
    <w:rsid w:val="00CC4339"/>
    <w:rsid w:val="00CC61E8"/>
    <w:rsid w:val="00CC705D"/>
    <w:rsid w:val="00CE44D6"/>
    <w:rsid w:val="00CF328E"/>
    <w:rsid w:val="00CF3746"/>
    <w:rsid w:val="00CF37D2"/>
    <w:rsid w:val="00D14CA7"/>
    <w:rsid w:val="00D20D28"/>
    <w:rsid w:val="00D34AA6"/>
    <w:rsid w:val="00D34B78"/>
    <w:rsid w:val="00D37B94"/>
    <w:rsid w:val="00D460A7"/>
    <w:rsid w:val="00D475F2"/>
    <w:rsid w:val="00D530DF"/>
    <w:rsid w:val="00D5436F"/>
    <w:rsid w:val="00D57330"/>
    <w:rsid w:val="00D70859"/>
    <w:rsid w:val="00D71AB2"/>
    <w:rsid w:val="00D73016"/>
    <w:rsid w:val="00D766A5"/>
    <w:rsid w:val="00D92CF3"/>
    <w:rsid w:val="00D957F7"/>
    <w:rsid w:val="00D95A4C"/>
    <w:rsid w:val="00D9736B"/>
    <w:rsid w:val="00DA0996"/>
    <w:rsid w:val="00DA2B68"/>
    <w:rsid w:val="00DB030D"/>
    <w:rsid w:val="00DB79F6"/>
    <w:rsid w:val="00DC1542"/>
    <w:rsid w:val="00DD4285"/>
    <w:rsid w:val="00DE435D"/>
    <w:rsid w:val="00E036ED"/>
    <w:rsid w:val="00E0412B"/>
    <w:rsid w:val="00E067CB"/>
    <w:rsid w:val="00E10344"/>
    <w:rsid w:val="00E105B1"/>
    <w:rsid w:val="00E13E1D"/>
    <w:rsid w:val="00E1724C"/>
    <w:rsid w:val="00E23483"/>
    <w:rsid w:val="00E24753"/>
    <w:rsid w:val="00E25416"/>
    <w:rsid w:val="00E2724B"/>
    <w:rsid w:val="00E44A6C"/>
    <w:rsid w:val="00E50C4F"/>
    <w:rsid w:val="00E67DAF"/>
    <w:rsid w:val="00E9379F"/>
    <w:rsid w:val="00E957AD"/>
    <w:rsid w:val="00E96C4D"/>
    <w:rsid w:val="00EA21C5"/>
    <w:rsid w:val="00EA38A1"/>
    <w:rsid w:val="00EA6E7D"/>
    <w:rsid w:val="00EB2D0E"/>
    <w:rsid w:val="00EB45D2"/>
    <w:rsid w:val="00EB6F89"/>
    <w:rsid w:val="00EC215A"/>
    <w:rsid w:val="00EC23F1"/>
    <w:rsid w:val="00EC6CBA"/>
    <w:rsid w:val="00ED1E24"/>
    <w:rsid w:val="00ED4E8C"/>
    <w:rsid w:val="00EE01FC"/>
    <w:rsid w:val="00EE4690"/>
    <w:rsid w:val="00EF3054"/>
    <w:rsid w:val="00EF49B1"/>
    <w:rsid w:val="00EF5724"/>
    <w:rsid w:val="00F108D0"/>
    <w:rsid w:val="00F114F4"/>
    <w:rsid w:val="00F118C0"/>
    <w:rsid w:val="00F159B0"/>
    <w:rsid w:val="00F1727E"/>
    <w:rsid w:val="00F2481E"/>
    <w:rsid w:val="00F263E7"/>
    <w:rsid w:val="00F413A9"/>
    <w:rsid w:val="00F41C4B"/>
    <w:rsid w:val="00F42820"/>
    <w:rsid w:val="00F4323B"/>
    <w:rsid w:val="00F4337E"/>
    <w:rsid w:val="00F45393"/>
    <w:rsid w:val="00F45DDC"/>
    <w:rsid w:val="00F56F27"/>
    <w:rsid w:val="00F62919"/>
    <w:rsid w:val="00F65326"/>
    <w:rsid w:val="00F72571"/>
    <w:rsid w:val="00F757B9"/>
    <w:rsid w:val="00F76A30"/>
    <w:rsid w:val="00F87259"/>
    <w:rsid w:val="00F90DA7"/>
    <w:rsid w:val="00FA0F45"/>
    <w:rsid w:val="00FA219F"/>
    <w:rsid w:val="00FA45D3"/>
    <w:rsid w:val="00FA4D80"/>
    <w:rsid w:val="00FA5549"/>
    <w:rsid w:val="00FA55F1"/>
    <w:rsid w:val="00FA6A76"/>
    <w:rsid w:val="00FB26B9"/>
    <w:rsid w:val="00FC03D1"/>
    <w:rsid w:val="00FC4138"/>
    <w:rsid w:val="00FC718B"/>
    <w:rsid w:val="00FC74F8"/>
    <w:rsid w:val="00FD5053"/>
    <w:rsid w:val="00FD67CE"/>
    <w:rsid w:val="00FE0C26"/>
    <w:rsid w:val="00FE0CF1"/>
    <w:rsid w:val="00FE2A16"/>
    <w:rsid w:val="00FF4AEC"/>
    <w:rsid w:val="00FF61AC"/>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3A1"/>
  <w15:docId w15:val="{F55F941C-456C-4E0C-922B-58216F41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mk-MK" w:eastAsia="mk-MK" w:bidi="mk-M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3EE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3EE8"/>
    <w:rPr>
      <w:color w:val="0066CC"/>
      <w:u w:val="single"/>
    </w:rPr>
  </w:style>
  <w:style w:type="character" w:customStyle="1" w:styleId="Heading2">
    <w:name w:val="Heading #2_"/>
    <w:basedOn w:val="DefaultParagraphFont"/>
    <w:link w:val="Heading20"/>
    <w:rsid w:val="006A3EE8"/>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sid w:val="006A3EE8"/>
    <w:rPr>
      <w:rFonts w:ascii="Times New Roman" w:eastAsia="Times New Roman" w:hAnsi="Times New Roman" w:cs="Times New Roman"/>
      <w:b/>
      <w:bCs/>
      <w:i/>
      <w:iCs/>
      <w:smallCaps w:val="0"/>
      <w:strike w:val="0"/>
      <w:sz w:val="21"/>
      <w:szCs w:val="21"/>
      <w:u w:val="none"/>
    </w:rPr>
  </w:style>
  <w:style w:type="character" w:customStyle="1" w:styleId="Bodytext3">
    <w:name w:val="Body text (3)_"/>
    <w:basedOn w:val="DefaultParagraphFont"/>
    <w:link w:val="Bodytext30"/>
    <w:rsid w:val="006A3EE8"/>
    <w:rPr>
      <w:rFonts w:ascii="Times New Roman" w:eastAsia="Times New Roman" w:hAnsi="Times New Roman" w:cs="Times New Roman"/>
      <w:b/>
      <w:bCs/>
      <w:i w:val="0"/>
      <w:iCs w:val="0"/>
      <w:smallCaps w:val="0"/>
      <w:strike w:val="0"/>
      <w:sz w:val="18"/>
      <w:szCs w:val="18"/>
      <w:u w:val="none"/>
    </w:rPr>
  </w:style>
  <w:style w:type="character" w:customStyle="1" w:styleId="Bodytext3NotBold">
    <w:name w:val="Body text (3) + Not Bold"/>
    <w:basedOn w:val="Bodytext3"/>
    <w:rsid w:val="006A3EE8"/>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style>
  <w:style w:type="character" w:customStyle="1" w:styleId="Bodytext">
    <w:name w:val="Body text_"/>
    <w:basedOn w:val="DefaultParagraphFont"/>
    <w:link w:val="BodyText21"/>
    <w:rsid w:val="006A3EE8"/>
    <w:rPr>
      <w:rFonts w:ascii="Times New Roman" w:eastAsia="Times New Roman" w:hAnsi="Times New Roman" w:cs="Times New Roman"/>
      <w:b w:val="0"/>
      <w:bCs w:val="0"/>
      <w:i w:val="0"/>
      <w:iCs w:val="0"/>
      <w:smallCaps w:val="0"/>
      <w:strike w:val="0"/>
      <w:sz w:val="18"/>
      <w:szCs w:val="18"/>
      <w:u w:val="none"/>
    </w:rPr>
  </w:style>
  <w:style w:type="character" w:customStyle="1" w:styleId="Bodytext7ptBold">
    <w:name w:val="Body text + 7 pt;Bold"/>
    <w:basedOn w:val="Bodytext"/>
    <w:rsid w:val="006A3EE8"/>
    <w:rPr>
      <w:rFonts w:ascii="Times New Roman" w:eastAsia="Times New Roman" w:hAnsi="Times New Roman" w:cs="Times New Roman"/>
      <w:b/>
      <w:bCs/>
      <w:i w:val="0"/>
      <w:iCs w:val="0"/>
      <w:smallCaps w:val="0"/>
      <w:strike w:val="0"/>
      <w:color w:val="000000"/>
      <w:spacing w:val="0"/>
      <w:w w:val="100"/>
      <w:position w:val="0"/>
      <w:sz w:val="14"/>
      <w:szCs w:val="14"/>
      <w:u w:val="none"/>
      <w:lang w:val="mk-MK" w:eastAsia="mk-MK" w:bidi="mk-MK"/>
    </w:rPr>
  </w:style>
  <w:style w:type="character" w:customStyle="1" w:styleId="BodytextBold">
    <w:name w:val="Body text + Bold"/>
    <w:basedOn w:val="Bodytext"/>
    <w:rsid w:val="006A3EE8"/>
    <w:rPr>
      <w:rFonts w:ascii="Times New Roman" w:eastAsia="Times New Roman" w:hAnsi="Times New Roman" w:cs="Times New Roman"/>
      <w:b/>
      <w:bCs/>
      <w:i w:val="0"/>
      <w:iCs w:val="0"/>
      <w:smallCaps w:val="0"/>
      <w:strike w:val="0"/>
      <w:color w:val="000000"/>
      <w:spacing w:val="0"/>
      <w:w w:val="100"/>
      <w:position w:val="0"/>
      <w:sz w:val="18"/>
      <w:szCs w:val="18"/>
      <w:u w:val="none"/>
      <w:lang w:val="mk-MK" w:eastAsia="mk-MK" w:bidi="mk-MK"/>
    </w:rPr>
  </w:style>
  <w:style w:type="character" w:customStyle="1" w:styleId="BodytextSylfaen105ptSpacing0pt">
    <w:name w:val="Body text + Sylfaen;10.5 pt;Spacing 0 pt"/>
    <w:basedOn w:val="Bodytext"/>
    <w:rsid w:val="006A3EE8"/>
    <w:rPr>
      <w:rFonts w:ascii="Sylfaen" w:eastAsia="Sylfaen" w:hAnsi="Sylfaen" w:cs="Sylfaen"/>
      <w:b w:val="0"/>
      <w:bCs w:val="0"/>
      <w:i w:val="0"/>
      <w:iCs w:val="0"/>
      <w:smallCaps w:val="0"/>
      <w:strike w:val="0"/>
      <w:color w:val="000000"/>
      <w:spacing w:val="10"/>
      <w:w w:val="100"/>
      <w:position w:val="0"/>
      <w:sz w:val="21"/>
      <w:szCs w:val="21"/>
      <w:u w:val="none"/>
      <w:lang w:val="mk-MK" w:eastAsia="mk-MK" w:bidi="mk-MK"/>
    </w:rPr>
  </w:style>
  <w:style w:type="character" w:customStyle="1" w:styleId="Tablecaption2">
    <w:name w:val="Table caption (2)_"/>
    <w:basedOn w:val="DefaultParagraphFont"/>
    <w:link w:val="Tablecaption20"/>
    <w:rsid w:val="006A3EE8"/>
    <w:rPr>
      <w:rFonts w:ascii="Times New Roman" w:eastAsia="Times New Roman" w:hAnsi="Times New Roman" w:cs="Times New Roman"/>
      <w:b/>
      <w:bCs/>
      <w:i w:val="0"/>
      <w:iCs w:val="0"/>
      <w:smallCaps w:val="0"/>
      <w:strike w:val="0"/>
      <w:sz w:val="18"/>
      <w:szCs w:val="18"/>
      <w:u w:val="none"/>
    </w:rPr>
  </w:style>
  <w:style w:type="character" w:customStyle="1" w:styleId="Tablecaption">
    <w:name w:val="Table caption_"/>
    <w:basedOn w:val="DefaultParagraphFont"/>
    <w:link w:val="Tablecaption0"/>
    <w:rsid w:val="006A3EE8"/>
    <w:rPr>
      <w:rFonts w:ascii="Times New Roman" w:eastAsia="Times New Roman" w:hAnsi="Times New Roman" w:cs="Times New Roman"/>
      <w:b w:val="0"/>
      <w:bCs w:val="0"/>
      <w:i w:val="0"/>
      <w:iCs w:val="0"/>
      <w:smallCaps w:val="0"/>
      <w:strike w:val="0"/>
      <w:sz w:val="18"/>
      <w:szCs w:val="18"/>
      <w:u w:val="none"/>
    </w:rPr>
  </w:style>
  <w:style w:type="character" w:customStyle="1" w:styleId="Bodytext75pt">
    <w:name w:val="Body text + 7.5 pt"/>
    <w:basedOn w:val="Bodytext"/>
    <w:rsid w:val="006A3EE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mk-MK" w:eastAsia="mk-MK" w:bidi="mk-MK"/>
    </w:rPr>
  </w:style>
  <w:style w:type="character" w:customStyle="1" w:styleId="Heading1">
    <w:name w:val="Heading #1_"/>
    <w:basedOn w:val="DefaultParagraphFont"/>
    <w:link w:val="Heading10"/>
    <w:rsid w:val="006A3EE8"/>
    <w:rPr>
      <w:rFonts w:ascii="Times New Roman" w:eastAsia="Times New Roman" w:hAnsi="Times New Roman" w:cs="Times New Roman"/>
      <w:b/>
      <w:bCs/>
      <w:i w:val="0"/>
      <w:iCs w:val="0"/>
      <w:smallCaps w:val="0"/>
      <w:strike w:val="0"/>
      <w:sz w:val="21"/>
      <w:szCs w:val="21"/>
      <w:u w:val="none"/>
    </w:rPr>
  </w:style>
  <w:style w:type="character" w:customStyle="1" w:styleId="BodytextBold0">
    <w:name w:val="Body text + Bold"/>
    <w:basedOn w:val="Bodytext"/>
    <w:rsid w:val="006A3EE8"/>
    <w:rPr>
      <w:rFonts w:ascii="Times New Roman" w:eastAsia="Times New Roman" w:hAnsi="Times New Roman" w:cs="Times New Roman"/>
      <w:b/>
      <w:bCs/>
      <w:i w:val="0"/>
      <w:iCs w:val="0"/>
      <w:smallCaps w:val="0"/>
      <w:strike w:val="0"/>
      <w:color w:val="000000"/>
      <w:spacing w:val="0"/>
      <w:w w:val="100"/>
      <w:position w:val="0"/>
      <w:sz w:val="18"/>
      <w:szCs w:val="18"/>
      <w:u w:val="single"/>
      <w:lang w:val="mk-MK" w:eastAsia="mk-MK" w:bidi="mk-MK"/>
    </w:rPr>
  </w:style>
  <w:style w:type="character" w:customStyle="1" w:styleId="BodyText1">
    <w:name w:val="Body Text1"/>
    <w:basedOn w:val="Bodytext"/>
    <w:rsid w:val="006A3EE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mk-MK" w:eastAsia="mk-MK" w:bidi="mk-MK"/>
    </w:rPr>
  </w:style>
  <w:style w:type="character" w:customStyle="1" w:styleId="BodytextSmallCaps">
    <w:name w:val="Body text + Small Caps"/>
    <w:basedOn w:val="Bodytext"/>
    <w:rsid w:val="006A3EE8"/>
    <w:rPr>
      <w:rFonts w:ascii="Times New Roman" w:eastAsia="Times New Roman" w:hAnsi="Times New Roman" w:cs="Times New Roman"/>
      <w:b w:val="0"/>
      <w:bCs w:val="0"/>
      <w:i w:val="0"/>
      <w:iCs w:val="0"/>
      <w:smallCaps/>
      <w:strike w:val="0"/>
      <w:color w:val="000000"/>
      <w:spacing w:val="0"/>
      <w:w w:val="100"/>
      <w:position w:val="0"/>
      <w:sz w:val="18"/>
      <w:szCs w:val="18"/>
      <w:u w:val="single"/>
      <w:lang w:val="mk-MK" w:eastAsia="mk-MK" w:bidi="mk-MK"/>
    </w:rPr>
  </w:style>
  <w:style w:type="paragraph" w:customStyle="1" w:styleId="Heading20">
    <w:name w:val="Heading #2"/>
    <w:basedOn w:val="Normal"/>
    <w:link w:val="Heading2"/>
    <w:rsid w:val="006A3EE8"/>
    <w:pPr>
      <w:shd w:val="clear" w:color="auto" w:fill="FFFFFF"/>
      <w:spacing w:line="250" w:lineRule="exact"/>
      <w:ind w:hanging="780"/>
      <w:outlineLvl w:val="1"/>
    </w:pPr>
    <w:rPr>
      <w:rFonts w:ascii="Times New Roman" w:eastAsia="Times New Roman" w:hAnsi="Times New Roman" w:cs="Times New Roman"/>
      <w:b/>
      <w:bCs/>
      <w:sz w:val="21"/>
      <w:szCs w:val="21"/>
    </w:rPr>
  </w:style>
  <w:style w:type="paragraph" w:customStyle="1" w:styleId="Bodytext20">
    <w:name w:val="Body text (2)"/>
    <w:basedOn w:val="Normal"/>
    <w:link w:val="Bodytext2"/>
    <w:rsid w:val="006A3EE8"/>
    <w:pPr>
      <w:shd w:val="clear" w:color="auto" w:fill="FFFFFF"/>
      <w:spacing w:after="240" w:line="250" w:lineRule="exact"/>
      <w:jc w:val="center"/>
    </w:pPr>
    <w:rPr>
      <w:rFonts w:ascii="Times New Roman" w:eastAsia="Times New Roman" w:hAnsi="Times New Roman" w:cs="Times New Roman"/>
      <w:b/>
      <w:bCs/>
      <w:i/>
      <w:iCs/>
      <w:sz w:val="21"/>
      <w:szCs w:val="21"/>
    </w:rPr>
  </w:style>
  <w:style w:type="paragraph" w:customStyle="1" w:styleId="Bodytext30">
    <w:name w:val="Body text (3)"/>
    <w:basedOn w:val="Normal"/>
    <w:link w:val="Bodytext3"/>
    <w:rsid w:val="006A3EE8"/>
    <w:pPr>
      <w:shd w:val="clear" w:color="auto" w:fill="FFFFFF"/>
      <w:spacing w:before="180" w:line="226" w:lineRule="exact"/>
      <w:ind w:hanging="360"/>
    </w:pPr>
    <w:rPr>
      <w:rFonts w:ascii="Times New Roman" w:eastAsia="Times New Roman" w:hAnsi="Times New Roman" w:cs="Times New Roman"/>
      <w:b/>
      <w:bCs/>
      <w:sz w:val="18"/>
      <w:szCs w:val="18"/>
    </w:rPr>
  </w:style>
  <w:style w:type="paragraph" w:customStyle="1" w:styleId="BodyText21">
    <w:name w:val="Body Text2"/>
    <w:basedOn w:val="Normal"/>
    <w:link w:val="Bodytext"/>
    <w:rsid w:val="006A3EE8"/>
    <w:pPr>
      <w:shd w:val="clear" w:color="auto" w:fill="FFFFFF"/>
      <w:spacing w:after="180" w:line="226" w:lineRule="exact"/>
      <w:ind w:hanging="360"/>
      <w:jc w:val="both"/>
    </w:pPr>
    <w:rPr>
      <w:rFonts w:ascii="Times New Roman" w:eastAsia="Times New Roman" w:hAnsi="Times New Roman" w:cs="Times New Roman"/>
      <w:sz w:val="18"/>
      <w:szCs w:val="18"/>
    </w:rPr>
  </w:style>
  <w:style w:type="paragraph" w:customStyle="1" w:styleId="Tablecaption20">
    <w:name w:val="Table caption (2)"/>
    <w:basedOn w:val="Normal"/>
    <w:link w:val="Tablecaption2"/>
    <w:rsid w:val="006A3EE8"/>
    <w:pPr>
      <w:shd w:val="clear" w:color="auto" w:fill="FFFFFF"/>
      <w:spacing w:line="0" w:lineRule="atLeast"/>
    </w:pPr>
    <w:rPr>
      <w:rFonts w:ascii="Times New Roman" w:eastAsia="Times New Roman" w:hAnsi="Times New Roman" w:cs="Times New Roman"/>
      <w:b/>
      <w:bCs/>
      <w:sz w:val="18"/>
      <w:szCs w:val="18"/>
    </w:rPr>
  </w:style>
  <w:style w:type="paragraph" w:customStyle="1" w:styleId="Tablecaption0">
    <w:name w:val="Table caption"/>
    <w:basedOn w:val="Normal"/>
    <w:link w:val="Tablecaption"/>
    <w:rsid w:val="006A3EE8"/>
    <w:pPr>
      <w:shd w:val="clear" w:color="auto" w:fill="FFFFFF"/>
      <w:spacing w:line="230" w:lineRule="exact"/>
      <w:jc w:val="both"/>
    </w:pPr>
    <w:rPr>
      <w:rFonts w:ascii="Times New Roman" w:eastAsia="Times New Roman" w:hAnsi="Times New Roman" w:cs="Times New Roman"/>
      <w:sz w:val="18"/>
      <w:szCs w:val="18"/>
    </w:rPr>
  </w:style>
  <w:style w:type="paragraph" w:customStyle="1" w:styleId="Heading10">
    <w:name w:val="Heading #1"/>
    <w:basedOn w:val="Normal"/>
    <w:link w:val="Heading1"/>
    <w:rsid w:val="006A3EE8"/>
    <w:pPr>
      <w:shd w:val="clear" w:color="auto" w:fill="FFFFFF"/>
      <w:spacing w:before="360" w:after="120" w:line="0" w:lineRule="atLeast"/>
      <w:jc w:val="center"/>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687DA3"/>
    <w:pPr>
      <w:spacing w:after="200" w:line="276" w:lineRule="auto"/>
      <w:ind w:left="720"/>
      <w:contextualSpacing/>
    </w:pPr>
    <w:rPr>
      <w:rFonts w:ascii="Calibri" w:eastAsia="Calibri" w:hAnsi="Calibri" w:cs="Times New Roman"/>
      <w:color w:val="auto"/>
      <w:sz w:val="22"/>
      <w:szCs w:val="22"/>
      <w:lang w:val="en-US" w:eastAsia="en-US" w:bidi="ar-SA"/>
    </w:rPr>
  </w:style>
  <w:style w:type="paragraph" w:styleId="Header">
    <w:name w:val="header"/>
    <w:basedOn w:val="Normal"/>
    <w:link w:val="HeaderChar"/>
    <w:uiPriority w:val="99"/>
    <w:unhideWhenUsed/>
    <w:rsid w:val="00381B75"/>
    <w:pPr>
      <w:tabs>
        <w:tab w:val="center" w:pos="4680"/>
        <w:tab w:val="right" w:pos="9360"/>
      </w:tabs>
    </w:pPr>
  </w:style>
  <w:style w:type="character" w:customStyle="1" w:styleId="HeaderChar">
    <w:name w:val="Header Char"/>
    <w:basedOn w:val="DefaultParagraphFont"/>
    <w:link w:val="Header"/>
    <w:uiPriority w:val="99"/>
    <w:rsid w:val="00381B75"/>
    <w:rPr>
      <w:color w:val="000000"/>
    </w:rPr>
  </w:style>
  <w:style w:type="paragraph" w:styleId="Footer">
    <w:name w:val="footer"/>
    <w:basedOn w:val="Normal"/>
    <w:link w:val="FooterChar"/>
    <w:uiPriority w:val="99"/>
    <w:unhideWhenUsed/>
    <w:rsid w:val="00381B75"/>
    <w:pPr>
      <w:tabs>
        <w:tab w:val="center" w:pos="4680"/>
        <w:tab w:val="right" w:pos="9360"/>
      </w:tabs>
    </w:pPr>
  </w:style>
  <w:style w:type="character" w:customStyle="1" w:styleId="FooterChar">
    <w:name w:val="Footer Char"/>
    <w:basedOn w:val="DefaultParagraphFont"/>
    <w:link w:val="Footer"/>
    <w:uiPriority w:val="99"/>
    <w:rsid w:val="00381B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zno-zemjiste.mk" TargetMode="External"/><Relationship Id="rId5" Type="http://schemas.openxmlformats.org/officeDocument/2006/relationships/webSettings" Target="webSettings.xml"/><Relationship Id="rId10" Type="http://schemas.openxmlformats.org/officeDocument/2006/relationships/hyperlink" Target="http://www.gradezno-zemjiste.mk" TargetMode="External"/><Relationship Id="rId4" Type="http://schemas.openxmlformats.org/officeDocument/2006/relationships/settings" Target="settings.xml"/><Relationship Id="rId9" Type="http://schemas.openxmlformats.org/officeDocument/2006/relationships/image" Target="../../Users/Irena/AppData/Local/Temp/FineReader11.00/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D25F8-F3F8-4295-9429-BB3C9885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- 2017 \316\301\243\300\302\300.docx)</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\316\301\243\300\302\300.docx)</dc:title>
  <dc:creator>Irena</dc:creator>
  <cp:lastModifiedBy>Lidija Jankova</cp:lastModifiedBy>
  <cp:revision>2</cp:revision>
  <cp:lastPrinted>2026-01-21T12:38:00Z</cp:lastPrinted>
  <dcterms:created xsi:type="dcterms:W3CDTF">2026-01-23T10:25:00Z</dcterms:created>
  <dcterms:modified xsi:type="dcterms:W3CDTF">2026-01-23T10:25:00Z</dcterms:modified>
</cp:coreProperties>
</file>