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1806"/>
        <w:gridCol w:w="4633"/>
      </w:tblGrid>
      <w:tr w:rsidR="00E9507A" w:rsidRPr="00C7328D" w:rsidTr="00FD748A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:rsidR="00E9507A" w:rsidRPr="00231812" w:rsidRDefault="00E9507A" w:rsidP="00FD748A">
            <w:pPr>
              <w:pStyle w:val="Header"/>
              <w:jc w:val="center"/>
              <w:rPr>
                <w:rFonts w:cstheme="minorHAnsi"/>
                <w:i/>
                <w:iCs/>
                <w:sz w:val="20"/>
                <w:szCs w:val="20"/>
                <w:lang w:val="mk-MK"/>
              </w:rPr>
            </w:pP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Формулар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доставување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предлози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ПУЖССА </w:t>
            </w:r>
            <w:proofErr w:type="spellStart"/>
            <w:r w:rsidRPr="008F6592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8F6592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F6592">
              <w:rPr>
                <w:rFonts w:eastAsia="Calibri" w:cstheme="minorHAnsi"/>
                <w:b/>
                <w:sz w:val="18"/>
                <w:szCs w:val="18"/>
              </w:rPr>
              <w:t>проектот</w:t>
            </w:r>
            <w:proofErr w:type="spellEnd"/>
            <w:r w:rsidRPr="008F6592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>„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Пешачка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велосипедска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патека-Струмина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Штип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“-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Штип</w:t>
            </w:r>
            <w:proofErr w:type="spellEnd"/>
          </w:p>
          <w:p w:rsidR="00E9507A" w:rsidRPr="00C7328D" w:rsidRDefault="00E9507A" w:rsidP="00FD748A">
            <w:pPr>
              <w:jc w:val="center"/>
              <w:rPr>
                <w:rFonts w:eastAsia="Calibri"/>
                <w:b/>
                <w:i/>
                <w:iCs/>
                <w:sz w:val="18"/>
                <w:szCs w:val="18"/>
              </w:rPr>
            </w:pPr>
          </w:p>
          <w:p w:rsidR="00E9507A" w:rsidRPr="00E9507A" w:rsidRDefault="00E9507A" w:rsidP="00E9507A">
            <w:pPr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Опис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проектот</w:t>
            </w:r>
            <w:proofErr w:type="spellEnd"/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Локацијата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потврдува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оправданоста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таа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област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карактеризира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поволни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фактори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развој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дистрибуција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воедно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оправдува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предлогот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имплементација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предложениот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проект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Предметниот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плански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опфат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кој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подготвува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проект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поврзување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населби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наоѓа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општина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.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Локацијата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ИЗГРАДБА И РАЗВОЈ НА ПЕШАЧКО-ВЕЛОСИПЕДСКА ПАТЕКА – СТРУМИНА,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Општина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Пристапот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објектот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оваа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локација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преку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постојната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локална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улица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.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Макролокацијата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има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следните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граници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: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северната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4,5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км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Шашавалија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јужната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3,1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км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селото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Долани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западната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4,7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км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селото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Ново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Село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источната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5</w:t>
            </w:r>
            <w:proofErr w:type="gramStart"/>
            <w:r w:rsidRPr="00461C31">
              <w:rPr>
                <w:rFonts w:eastAsia="Calibri"/>
                <w:bCs/>
                <w:sz w:val="18"/>
                <w:szCs w:val="18"/>
              </w:rPr>
              <w:t>,5</w:t>
            </w:r>
            <w:proofErr w:type="gram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км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селото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Шашаварлија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.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Микролокацијата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има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следните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граници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: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северната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граничи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други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гранични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точки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јужната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граничи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други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гранични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точки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западната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граничи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други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гранични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паркови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источната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други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гранични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паркови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.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Нема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население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живее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додека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околу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1500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жители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Општина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живеат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нејзина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близина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.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Планинското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трчање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планинскиот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велосипедизам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релативно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нови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рекреативни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активности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овој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регион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оттука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иницијативата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започнување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изградба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повеќенаменска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пешачење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велосипедизам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моментов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близина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нема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ваков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значи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дека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користат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постојните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недефинирани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користат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посетители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Сегашните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изградени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волонтери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покрај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недостатокот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официјална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дозвола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или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мислење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било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институција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Создавањето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услови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спортско-рекреативна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територијата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ќе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издигне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регионот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атрактивна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туристичка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дестинација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Близината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ридот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Клисибаир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почетната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завршната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рамнина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овозможуваат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брза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имплементација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проектот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Одлуката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Инвеститорот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изработи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проект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-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концепт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ќе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служи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изградба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ваква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корисна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вклучени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бидејќи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долг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рок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ќе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реши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проблемот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користење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засегнати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страни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односно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ќе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наметне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потреба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класификација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категоризација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обележување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ридот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Клисибаир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Близината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ридот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Клисибаир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голем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адут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реализација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проектот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популаризација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планинското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трчање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планинскиот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велосипедизам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Теренот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нуди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разновидност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практикување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овој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вид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спорт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рекреација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.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-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ќе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рачно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без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употреба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механизација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односно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предвидените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рач</w:t>
            </w:r>
            <w:r>
              <w:rPr>
                <w:rFonts w:eastAsia="Calibri"/>
                <w:bCs/>
                <w:sz w:val="18"/>
                <w:szCs w:val="18"/>
              </w:rPr>
              <w:t>ни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алатки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лесна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механизација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-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Теренот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расчистува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багери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лопати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моторни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пили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гребла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други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рачни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алатки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обработка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почвата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-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време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изградбата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сечат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дрвја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Единствената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вегетација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отстранува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lastRenderedPageBreak/>
              <w:t>нискостеблести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растенија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повисоки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50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см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Младите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садници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дрвја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треба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да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пресадуваат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истовремено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Патеката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долга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18500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метри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461C31">
              <w:rPr>
                <w:rFonts w:eastAsia="Calibri"/>
                <w:bCs/>
                <w:sz w:val="18"/>
                <w:szCs w:val="18"/>
              </w:rPr>
              <w:t xml:space="preserve">-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има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променлива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ширина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зависност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локацијата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користат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веќе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постоечки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делови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461C31">
              <w:rPr>
                <w:rFonts w:eastAsia="Calibri"/>
                <w:bCs/>
                <w:sz w:val="18"/>
                <w:szCs w:val="18"/>
              </w:rPr>
              <w:t xml:space="preserve">-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Дрвените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елементи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трасата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рачно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лице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место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Врските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конструкцијата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шајки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.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461C31">
              <w:rPr>
                <w:rFonts w:eastAsia="Calibri"/>
                <w:bCs/>
                <w:sz w:val="18"/>
                <w:szCs w:val="18"/>
              </w:rPr>
              <w:t xml:space="preserve">-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Дрвото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претходно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обработено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калибрирано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461C31">
              <w:rPr>
                <w:rFonts w:eastAsia="Calibri"/>
                <w:bCs/>
                <w:sz w:val="18"/>
                <w:szCs w:val="18"/>
              </w:rPr>
              <w:t xml:space="preserve">-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Дрвото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транспортира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најблиската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можна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точка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а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оттаму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носи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рачно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;</w:t>
            </w: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  <w:p w:rsidR="00E9507A" w:rsidRPr="00461C31" w:rsidRDefault="00E9507A" w:rsidP="00FD748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Главната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цел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проектот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создадат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алтернативни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содржини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забава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рекреација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надвор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урбаната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средина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а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воедно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промовира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негови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природни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убавини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содржини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како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составен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дел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Ридот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Клисибаир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кој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всушност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наоѓа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патеката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Струмина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своите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карактеристики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однос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теренот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надморската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височина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инфраструктурата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пристапноста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итн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нуди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огромна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можност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создавање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атрактивни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спортско-рекреативни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содржини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имаат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цел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привлечат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огромен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број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спортско-рекреативни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компании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туристи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во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иднина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само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Град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Штип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Македонија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туку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Балканот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Европа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и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пошироко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Другата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главна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цел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проектот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дефинирање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зоната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односно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трасата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која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одвивале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спортско-рекреативните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содржини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што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би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се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овозможиле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непрекинати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активности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други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посетители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туристи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,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рекреативци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61C31">
              <w:rPr>
                <w:rFonts w:eastAsia="Calibri"/>
                <w:bCs/>
                <w:sz w:val="18"/>
                <w:szCs w:val="18"/>
              </w:rPr>
              <w:t>итн</w:t>
            </w:r>
            <w:proofErr w:type="spellEnd"/>
            <w:r w:rsidRPr="00461C31">
              <w:rPr>
                <w:rFonts w:eastAsia="Calibri"/>
                <w:bCs/>
                <w:sz w:val="18"/>
                <w:szCs w:val="18"/>
              </w:rPr>
              <w:t>.</w:t>
            </w:r>
          </w:p>
          <w:p w:rsidR="00E9507A" w:rsidRPr="00D33135" w:rsidRDefault="00E9507A" w:rsidP="00FD748A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D33135">
              <w:rPr>
                <w:rFonts w:eastAsia="Calibri"/>
                <w:bCs/>
                <w:sz w:val="18"/>
                <w:szCs w:val="18"/>
              </w:rPr>
              <w:t>Електронската</w:t>
            </w:r>
            <w:proofErr w:type="spellEnd"/>
            <w:r w:rsidRPr="00D3313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D33135">
              <w:rPr>
                <w:rFonts w:eastAsia="Calibri"/>
                <w:bCs/>
                <w:sz w:val="18"/>
                <w:szCs w:val="18"/>
              </w:rPr>
              <w:t>верзија</w:t>
            </w:r>
            <w:proofErr w:type="spellEnd"/>
            <w:r w:rsidRPr="00D3313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D33135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D3313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D33135">
              <w:rPr>
                <w:rFonts w:eastAsia="Calibri"/>
                <w:bCs/>
                <w:sz w:val="18"/>
                <w:szCs w:val="18"/>
              </w:rPr>
              <w:t>Списокот</w:t>
            </w:r>
            <w:proofErr w:type="spellEnd"/>
            <w:r w:rsidRPr="00D3313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D33135">
              <w:rPr>
                <w:rFonts w:eastAsia="Calibri"/>
                <w:bCs/>
                <w:sz w:val="18"/>
                <w:szCs w:val="18"/>
              </w:rPr>
              <w:t>з</w:t>
            </w:r>
            <w:r>
              <w:rPr>
                <w:rFonts w:eastAsia="Calibri"/>
                <w:bCs/>
                <w:sz w:val="18"/>
                <w:szCs w:val="18"/>
              </w:rPr>
              <w:t>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проверка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ЕСМП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проектот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>„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Пешачка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велосипедска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патека-Струмина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Штип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“-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Штип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D33135">
              <w:rPr>
                <w:rFonts w:eastAsia="Calibri"/>
                <w:bCs/>
                <w:sz w:val="18"/>
                <w:szCs w:val="18"/>
              </w:rPr>
              <w:t xml:space="preserve"> е </w:t>
            </w:r>
            <w:proofErr w:type="spellStart"/>
            <w:r w:rsidRPr="00D33135">
              <w:rPr>
                <w:rFonts w:eastAsia="Calibri"/>
                <w:bCs/>
                <w:sz w:val="18"/>
                <w:szCs w:val="18"/>
              </w:rPr>
              <w:t>достапна</w:t>
            </w:r>
            <w:proofErr w:type="spellEnd"/>
            <w:r w:rsidRPr="00D3313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D33135">
              <w:rPr>
                <w:rFonts w:eastAsia="Calibri"/>
                <w:bCs/>
                <w:sz w:val="18"/>
                <w:szCs w:val="18"/>
              </w:rPr>
              <w:t>на</w:t>
            </w:r>
            <w:proofErr w:type="spellEnd"/>
            <w:r w:rsidRPr="00D3313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D33135">
              <w:rPr>
                <w:rFonts w:eastAsia="Calibri"/>
                <w:bCs/>
                <w:sz w:val="18"/>
                <w:szCs w:val="18"/>
              </w:rPr>
              <w:t>следните</w:t>
            </w:r>
            <w:proofErr w:type="spellEnd"/>
            <w:r w:rsidRPr="00D3313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D33135">
              <w:rPr>
                <w:rFonts w:eastAsia="Calibri"/>
                <w:bCs/>
                <w:sz w:val="18"/>
                <w:szCs w:val="18"/>
              </w:rPr>
              <w:t>веб-страници</w:t>
            </w:r>
            <w:proofErr w:type="spellEnd"/>
            <w:r w:rsidRPr="00D33135">
              <w:rPr>
                <w:rFonts w:eastAsia="Calibri"/>
                <w:bCs/>
                <w:sz w:val="18"/>
                <w:szCs w:val="18"/>
              </w:rPr>
              <w:t>:</w:t>
            </w:r>
          </w:p>
          <w:p w:rsidR="00E9507A" w:rsidRPr="00A262AF" w:rsidRDefault="00E9507A" w:rsidP="00E9507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mk-MK"/>
              </w:rPr>
              <w:t>Општина Штип</w:t>
            </w:r>
            <w:r w:rsidRPr="00A262AF">
              <w:rPr>
                <w:rStyle w:val="Hyperlink"/>
                <w:rFonts w:ascii="Calibri" w:eastAsia="Calibri" w:hAnsi="Calibri" w:cs="Calibri"/>
                <w:sz w:val="18"/>
                <w:szCs w:val="18"/>
              </w:rPr>
              <w:t>(</w:t>
            </w:r>
            <w:hyperlink r:id="rId5" w:history="1">
              <w:r w:rsidRPr="00D10F12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https://stip.gov.mk/</w:t>
              </w:r>
            </w:hyperlink>
            <w:r w:rsidRPr="00A262AF">
              <w:rPr>
                <w:rStyle w:val="Hyperlink"/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  <w:p w:rsidR="00E9507A" w:rsidRPr="00061949" w:rsidRDefault="00E9507A" w:rsidP="00E9507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mk-MK"/>
              </w:rPr>
              <w:t>МТВ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  <w:lang w:val="mk-MK"/>
              </w:rPr>
              <w:t>ЕИП</w:t>
            </w:r>
            <w:r w:rsidRPr="00C7328D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hyperlink r:id="rId6" w:history="1">
              <w:r w:rsidRPr="00C7328D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http://mtc.gov.mk/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hyperlink r:id="rId7" w:history="1">
              <w:r w:rsidRPr="00061949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www.wbprojects-mtc.mk</w:t>
              </w:r>
            </w:hyperlink>
          </w:p>
          <w:p w:rsidR="00E9507A" w:rsidRPr="00C7328D" w:rsidRDefault="00E9507A" w:rsidP="00FD748A">
            <w:pPr>
              <w:shd w:val="clear" w:color="auto" w:fill="FFFFFF" w:themeFill="background1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E9507A" w:rsidRPr="00C7328D" w:rsidTr="00FD748A">
        <w:trPr>
          <w:trHeight w:val="736"/>
          <w:jc w:val="center"/>
        </w:trPr>
        <w:tc>
          <w:tcPr>
            <w:tcW w:w="2578" w:type="dxa"/>
            <w:shd w:val="clear" w:color="auto" w:fill="F2F2F2"/>
          </w:tcPr>
          <w:p w:rsidR="00E9507A" w:rsidRPr="00346F4A" w:rsidRDefault="00E9507A" w:rsidP="00FD748A">
            <w:pPr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lastRenderedPageBreak/>
              <w:t>Име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презиме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лицето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кое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дава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коментар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*</w:t>
            </w:r>
          </w:p>
          <w:p w:rsidR="00E9507A" w:rsidRPr="00A262AF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E9507A" w:rsidRPr="00A262AF" w:rsidRDefault="00E9507A" w:rsidP="00FD748A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9507A" w:rsidRPr="00C7328D" w:rsidTr="00FD748A">
        <w:trPr>
          <w:trHeight w:val="1134"/>
          <w:jc w:val="center"/>
        </w:trPr>
        <w:tc>
          <w:tcPr>
            <w:tcW w:w="2578" w:type="dxa"/>
            <w:shd w:val="clear" w:color="auto" w:fill="F2F2F2"/>
          </w:tcPr>
          <w:p w:rsidR="00E9507A" w:rsidRPr="00346F4A" w:rsidRDefault="00E9507A" w:rsidP="00FD748A">
            <w:pPr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Контакт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информации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>*</w:t>
            </w:r>
          </w:p>
          <w:p w:rsidR="00E9507A" w:rsidRPr="00C7328D" w:rsidRDefault="00E9507A" w:rsidP="00FD748A">
            <w:pPr>
              <w:rPr>
                <w:rFonts w:eastAsia="Calibri"/>
                <w:sz w:val="18"/>
                <w:szCs w:val="18"/>
              </w:rPr>
            </w:pPr>
          </w:p>
          <w:p w:rsidR="00E9507A" w:rsidRPr="00C7328D" w:rsidRDefault="00E9507A" w:rsidP="00FD748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E9507A" w:rsidRPr="00C7328D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  <w:r w:rsidRPr="00346F4A">
              <w:rPr>
                <w:rFonts w:eastAsia="Calibri" w:cstheme="minorHAnsi"/>
                <w:b/>
                <w:sz w:val="18"/>
                <w:szCs w:val="18"/>
              </w:rPr>
              <w:t>Е-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пошта</w:t>
            </w:r>
            <w:proofErr w:type="spellEnd"/>
            <w:r w:rsidRPr="00C7328D">
              <w:rPr>
                <w:rFonts w:eastAsia="Calibri"/>
                <w:b/>
                <w:sz w:val="18"/>
                <w:szCs w:val="18"/>
              </w:rPr>
              <w:t>:</w:t>
            </w:r>
          </w:p>
          <w:p w:rsidR="00E9507A" w:rsidRPr="00C7328D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</w:p>
          <w:p w:rsidR="00E9507A" w:rsidRPr="00C7328D" w:rsidRDefault="00E9507A" w:rsidP="00FD748A">
            <w:pPr>
              <w:rPr>
                <w:rFonts w:eastAsia="Calibri"/>
                <w:sz w:val="18"/>
                <w:szCs w:val="18"/>
              </w:rPr>
            </w:pPr>
            <w:r w:rsidRPr="00C7328D">
              <w:rPr>
                <w:rFonts w:eastAsia="Calibri"/>
                <w:sz w:val="18"/>
                <w:szCs w:val="18"/>
              </w:rPr>
              <w:t>______________________________</w:t>
            </w:r>
          </w:p>
          <w:p w:rsidR="00E9507A" w:rsidRPr="00C7328D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</w:p>
          <w:p w:rsidR="00E9507A" w:rsidRPr="00C7328D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тел</w:t>
            </w:r>
            <w:proofErr w:type="spellEnd"/>
            <w:r w:rsidRPr="00C7328D">
              <w:rPr>
                <w:rFonts w:eastAsia="Calibri"/>
                <w:b/>
                <w:sz w:val="18"/>
                <w:szCs w:val="18"/>
              </w:rPr>
              <w:t>:</w:t>
            </w:r>
          </w:p>
          <w:p w:rsidR="00E9507A" w:rsidRPr="00C7328D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</w:p>
          <w:p w:rsidR="00E9507A" w:rsidRPr="00C7328D" w:rsidRDefault="00E9507A" w:rsidP="00FD748A">
            <w:pPr>
              <w:rPr>
                <w:rFonts w:eastAsia="Calibri"/>
                <w:sz w:val="18"/>
                <w:szCs w:val="18"/>
              </w:rPr>
            </w:pPr>
            <w:r w:rsidRPr="00C7328D">
              <w:rPr>
                <w:rFonts w:eastAsia="Calibri"/>
                <w:sz w:val="18"/>
                <w:szCs w:val="18"/>
              </w:rPr>
              <w:t>______________________________</w:t>
            </w:r>
          </w:p>
        </w:tc>
      </w:tr>
      <w:tr w:rsidR="00E9507A" w:rsidRPr="00C7328D" w:rsidTr="00FD748A">
        <w:trPr>
          <w:trHeight w:val="661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E9507A" w:rsidRPr="00DA5B8F" w:rsidRDefault="00E9507A" w:rsidP="00FD748A">
            <w:pPr>
              <w:rPr>
                <w:rFonts w:eastAsia="Calibri"/>
                <w:b/>
                <w:color w:val="000000"/>
                <w:sz w:val="18"/>
                <w:szCs w:val="18"/>
              </w:rPr>
            </w:pP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врска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со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ПУЖССА</w:t>
            </w:r>
            <w:r w:rsidRPr="00DA5B8F">
              <w:rPr>
                <w:rFonts w:eastAsia="Calibri"/>
                <w:b/>
                <w:color w:val="000000"/>
                <w:sz w:val="18"/>
                <w:szCs w:val="18"/>
              </w:rPr>
              <w:t>:</w:t>
            </w:r>
          </w:p>
          <w:p w:rsidR="00E9507A" w:rsidRPr="00DA5B8F" w:rsidRDefault="00E9507A" w:rsidP="00FD748A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E9507A" w:rsidRPr="00DA5B8F" w:rsidRDefault="00E9507A" w:rsidP="00FD748A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9507A" w:rsidRPr="00C7328D" w:rsidTr="00FD748A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:rsidR="00E9507A" w:rsidRPr="00DA5B8F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lastRenderedPageBreak/>
              <w:t>Потпис</w:t>
            </w:r>
            <w:proofErr w:type="spellEnd"/>
          </w:p>
          <w:p w:rsidR="00E9507A" w:rsidRPr="00C7328D" w:rsidRDefault="00E9507A" w:rsidP="00FD748A">
            <w:pPr>
              <w:rPr>
                <w:rFonts w:eastAsia="Calibri"/>
                <w:sz w:val="18"/>
                <w:szCs w:val="18"/>
              </w:rPr>
            </w:pPr>
          </w:p>
          <w:p w:rsidR="00E9507A" w:rsidRPr="00C7328D" w:rsidRDefault="00E9507A" w:rsidP="00FD748A">
            <w:pPr>
              <w:rPr>
                <w:rFonts w:eastAsia="Calibri"/>
                <w:sz w:val="18"/>
                <w:szCs w:val="18"/>
              </w:rPr>
            </w:pPr>
            <w:r w:rsidRPr="00C7328D">
              <w:rPr>
                <w:rFonts w:eastAsia="Calibri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:rsidR="00E9507A" w:rsidRPr="00DA5B8F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Дата</w:t>
            </w:r>
            <w:proofErr w:type="spellEnd"/>
          </w:p>
          <w:p w:rsidR="00E9507A" w:rsidRPr="00C7328D" w:rsidRDefault="00E9507A" w:rsidP="00FD748A">
            <w:pPr>
              <w:rPr>
                <w:rFonts w:eastAsia="Calibri"/>
                <w:sz w:val="18"/>
                <w:szCs w:val="18"/>
              </w:rPr>
            </w:pPr>
          </w:p>
          <w:p w:rsidR="00E9507A" w:rsidRPr="00C7328D" w:rsidRDefault="00E9507A" w:rsidP="00FD748A">
            <w:pPr>
              <w:rPr>
                <w:rFonts w:eastAsia="Calibri"/>
                <w:sz w:val="18"/>
                <w:szCs w:val="18"/>
              </w:rPr>
            </w:pPr>
            <w:r w:rsidRPr="00C7328D">
              <w:rPr>
                <w:rFonts w:eastAsia="Calibri"/>
                <w:sz w:val="18"/>
                <w:szCs w:val="18"/>
              </w:rPr>
              <w:t>____________________</w:t>
            </w:r>
          </w:p>
        </w:tc>
      </w:tr>
      <w:tr w:rsidR="00E9507A" w:rsidRPr="00C7328D" w:rsidTr="00FD748A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E9507A" w:rsidRPr="00DA5B8F" w:rsidRDefault="00E9507A" w:rsidP="00FD748A">
            <w:pPr>
              <w:shd w:val="clear" w:color="auto" w:fill="FDE9D9" w:themeFill="accent6" w:themeFillTint="33"/>
              <w:jc w:val="both"/>
              <w:rPr>
                <w:rFonts w:eastAsia="Calibri"/>
                <w:b/>
                <w:i/>
                <w:iCs/>
                <w:sz w:val="18"/>
                <w:szCs w:val="18"/>
              </w:rPr>
            </w:pP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Ако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имате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какви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било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предлози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или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дополнувања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предложените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мерки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ПУЖССА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>„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Пешачка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велосипедска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патека-Струмина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Штип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“-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Штип</w:t>
            </w:r>
            <w:proofErr w:type="spellEnd"/>
            <w:r w:rsidRPr="00DA5B8F">
              <w:rPr>
                <w:rFonts w:eastAsia="Calibri"/>
                <w:b/>
                <w:sz w:val="18"/>
                <w:szCs w:val="18"/>
              </w:rPr>
              <w:t>,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ве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молиме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доставете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ги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одговорното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лице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од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следната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институција</w:t>
            </w:r>
            <w:proofErr w:type="spellEnd"/>
            <w:r w:rsidRPr="00DA5B8F">
              <w:rPr>
                <w:rFonts w:eastAsia="Calibri"/>
                <w:b/>
                <w:sz w:val="18"/>
                <w:szCs w:val="18"/>
              </w:rPr>
              <w:t xml:space="preserve">: </w:t>
            </w:r>
          </w:p>
          <w:p w:rsidR="00E9507A" w:rsidRPr="004033A2" w:rsidRDefault="00E9507A" w:rsidP="00FD748A">
            <w:pPr>
              <w:shd w:val="clear" w:color="auto" w:fill="FDE9D9" w:themeFill="accent6" w:themeFillTint="33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Контакт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лице</w:t>
            </w:r>
            <w:proofErr w:type="spellEnd"/>
            <w:r w:rsidRPr="004033A2">
              <w:rPr>
                <w:rFonts w:eastAsia="Calibri"/>
                <w:b/>
                <w:sz w:val="18"/>
                <w:szCs w:val="18"/>
              </w:rPr>
              <w:t xml:space="preserve">: </w:t>
            </w:r>
            <w:r w:rsidRPr="00D66FDE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Сашка Богданова-Ајцева</w:t>
            </w:r>
          </w:p>
          <w:p w:rsidR="00E9507A" w:rsidRPr="004033A2" w:rsidRDefault="00E9507A" w:rsidP="00FD748A">
            <w:pPr>
              <w:shd w:val="clear" w:color="auto" w:fill="FDE9D9" w:themeFill="accent6" w:themeFillTint="33"/>
              <w:rPr>
                <w:rFonts w:eastAsia="Calibri"/>
                <w:b/>
                <w:sz w:val="18"/>
                <w:szCs w:val="18"/>
              </w:rPr>
            </w:pPr>
            <w:r w:rsidRPr="004033A2">
              <w:rPr>
                <w:rFonts w:eastAsia="Calibri"/>
                <w:b/>
                <w:sz w:val="18"/>
                <w:szCs w:val="18"/>
              </w:rPr>
              <w:t xml:space="preserve">                                                        e-mail: </w:t>
            </w:r>
            <w:hyperlink r:id="rId8" w:history="1">
              <w:r w:rsidRPr="00D66FDE">
                <w:rPr>
                  <w:rFonts w:ascii="Calibri" w:eastAsia="Calibri" w:hAnsi="Calibri" w:cs="Calibri"/>
                  <w:b/>
                  <w:color w:val="0000FF" w:themeColor="hyperlink"/>
                  <w:sz w:val="18"/>
                  <w:szCs w:val="18"/>
                  <w:u w:val="single"/>
                </w:rPr>
                <w:t>saska.bogdanova.ajceva@piu.mtc.gov.mk</w:t>
              </w:r>
            </w:hyperlink>
          </w:p>
          <w:p w:rsidR="00E9507A" w:rsidRPr="004033A2" w:rsidRDefault="00E9507A" w:rsidP="00FD748A">
            <w:pPr>
              <w:rPr>
                <w:rFonts w:eastAsia="Calibri"/>
                <w:b/>
                <w:i/>
                <w:iCs/>
                <w:sz w:val="18"/>
                <w:szCs w:val="18"/>
              </w:rPr>
            </w:pP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рок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од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14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дена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по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објавувањето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ПУЖССА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>„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Пешачка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велосипедска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патека-Струмина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Штип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“-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Штип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  <w:p w:rsidR="00E9507A" w:rsidRPr="00C7328D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  <w:r w:rsidRPr="00C7328D">
              <w:rPr>
                <w:rFonts w:eastAsia="Calibri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датум</w:t>
            </w:r>
            <w:proofErr w:type="spellEnd"/>
            <w:proofErr w:type="gram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на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објава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  <w:lang w:val="en-GB"/>
              </w:rPr>
              <w:t>: ……</w:t>
            </w:r>
            <w:r w:rsidRPr="00C7328D">
              <w:rPr>
                <w:rFonts w:eastAsia="Calibri"/>
                <w:b/>
                <w:sz w:val="18"/>
                <w:szCs w:val="18"/>
              </w:rPr>
              <w:t>: ……. )</w:t>
            </w:r>
          </w:p>
        </w:tc>
      </w:tr>
      <w:tr w:rsidR="00E9507A" w:rsidRPr="00C7328D" w:rsidTr="00FD748A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E9507A" w:rsidRPr="00DA5B8F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</w:p>
          <w:p w:rsidR="00E9507A" w:rsidRPr="00DA5B8F" w:rsidRDefault="00E9507A" w:rsidP="00FD748A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Референтен</w:t>
            </w:r>
            <w:proofErr w:type="spellEnd"/>
            <w:r w:rsidRPr="00346F4A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46F4A">
              <w:rPr>
                <w:rFonts w:eastAsia="Calibri" w:cstheme="minorHAnsi"/>
                <w:b/>
                <w:sz w:val="18"/>
                <w:szCs w:val="18"/>
              </w:rPr>
              <w:t>број</w:t>
            </w:r>
            <w:proofErr w:type="spellEnd"/>
            <w:r w:rsidRPr="00DA5B8F">
              <w:rPr>
                <w:rFonts w:eastAsia="Calibri"/>
                <w:b/>
                <w:sz w:val="18"/>
                <w:szCs w:val="18"/>
              </w:rPr>
              <w:t>: ______________________________</w:t>
            </w:r>
          </w:p>
          <w:p w:rsidR="00E9507A" w:rsidRPr="00DA5B8F" w:rsidRDefault="00E9507A" w:rsidP="00FD748A">
            <w:pPr>
              <w:shd w:val="clear" w:color="auto" w:fill="FDE9D9" w:themeFill="accent6" w:themeFillTint="3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A5B8F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DA5B8F">
              <w:rPr>
                <w:rFonts w:eastAsia="Calibri" w:cstheme="minorHAnsi"/>
                <w:bCs/>
                <w:sz w:val="18"/>
                <w:szCs w:val="18"/>
              </w:rPr>
              <w:t>пополнето</w:t>
            </w:r>
            <w:proofErr w:type="spellEnd"/>
            <w:r w:rsidRPr="00DA5B8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A5B8F">
              <w:rPr>
                <w:rFonts w:eastAsia="Calibri" w:cstheme="minorHAnsi"/>
                <w:bCs/>
                <w:sz w:val="18"/>
                <w:szCs w:val="18"/>
              </w:rPr>
              <w:t>од</w:t>
            </w:r>
            <w:proofErr w:type="spellEnd"/>
            <w:r w:rsidRPr="00DA5B8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A5B8F">
              <w:rPr>
                <w:rFonts w:eastAsia="Calibri" w:cstheme="minorHAnsi"/>
                <w:bCs/>
                <w:sz w:val="18"/>
                <w:szCs w:val="18"/>
              </w:rPr>
              <w:t>страна</w:t>
            </w:r>
            <w:proofErr w:type="spellEnd"/>
            <w:r w:rsidRPr="00DA5B8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A5B8F">
              <w:rPr>
                <w:rFonts w:eastAsia="Calibri" w:cstheme="minorHAnsi"/>
                <w:bCs/>
                <w:sz w:val="18"/>
                <w:szCs w:val="18"/>
              </w:rPr>
              <w:t>одговорните</w:t>
            </w:r>
            <w:proofErr w:type="spellEnd"/>
            <w:r w:rsidRPr="00DA5B8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A5B8F">
              <w:rPr>
                <w:rFonts w:eastAsia="Calibri" w:cstheme="minorHAnsi"/>
                <w:bCs/>
                <w:sz w:val="18"/>
                <w:szCs w:val="18"/>
              </w:rPr>
              <w:t>лица</w:t>
            </w:r>
            <w:proofErr w:type="spellEnd"/>
            <w:r w:rsidRPr="00DA5B8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A5B8F">
              <w:rPr>
                <w:rFonts w:eastAsia="Calibri" w:cstheme="minorHAnsi"/>
                <w:bCs/>
                <w:sz w:val="18"/>
                <w:szCs w:val="18"/>
              </w:rPr>
              <w:t>за</w:t>
            </w:r>
            <w:proofErr w:type="spellEnd"/>
            <w:r w:rsidRPr="00DA5B8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A5B8F">
              <w:rPr>
                <w:rFonts w:eastAsia="Calibri" w:cstheme="minorHAnsi"/>
                <w:bCs/>
                <w:sz w:val="18"/>
                <w:szCs w:val="18"/>
              </w:rPr>
              <w:t>спроведување</w:t>
            </w:r>
            <w:proofErr w:type="spellEnd"/>
            <w:r w:rsidRPr="00DA5B8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A5B8F">
              <w:rPr>
                <w:rFonts w:eastAsia="Calibri" w:cstheme="minorHAnsi"/>
                <w:bCs/>
                <w:sz w:val="18"/>
                <w:szCs w:val="18"/>
              </w:rPr>
              <w:t>на</w:t>
            </w:r>
            <w:proofErr w:type="spellEnd"/>
            <w:r w:rsidRPr="00DA5B8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A5B8F">
              <w:rPr>
                <w:rFonts w:eastAsia="Calibri" w:cstheme="minorHAnsi"/>
                <w:bCs/>
                <w:sz w:val="18"/>
                <w:szCs w:val="18"/>
              </w:rPr>
              <w:t>проектот</w:t>
            </w:r>
            <w:proofErr w:type="spellEnd"/>
            <w:r w:rsidRPr="00DA5B8F">
              <w:rPr>
                <w:rFonts w:eastAsia="Calibri"/>
                <w:sz w:val="18"/>
                <w:szCs w:val="18"/>
              </w:rPr>
              <w:t>)</w:t>
            </w:r>
          </w:p>
        </w:tc>
      </w:tr>
    </w:tbl>
    <w:p w:rsidR="00E9507A" w:rsidRPr="00DA5B8F" w:rsidRDefault="00E9507A" w:rsidP="00E9507A">
      <w:pPr>
        <w:rPr>
          <w:rFonts w:ascii="Arial Narrow" w:hAnsi="Arial Narrow"/>
        </w:rPr>
      </w:pPr>
      <w:r w:rsidRPr="00DA5B8F">
        <w:rPr>
          <w:rFonts w:ascii="Arial Narrow" w:eastAsia="Times New Roman" w:hAnsi="Arial Narrow" w:cs="Times New Roman"/>
          <w:sz w:val="12"/>
          <w:szCs w:val="12"/>
        </w:rPr>
        <w:t xml:space="preserve">* </w:t>
      </w:r>
      <w:proofErr w:type="spellStart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>Пополнување</w:t>
      </w:r>
      <w:proofErr w:type="spellEnd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 xml:space="preserve"> </w:t>
      </w:r>
      <w:proofErr w:type="spellStart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>на</w:t>
      </w:r>
      <w:proofErr w:type="spellEnd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 xml:space="preserve"> </w:t>
      </w:r>
      <w:proofErr w:type="spellStart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>полињата</w:t>
      </w:r>
      <w:proofErr w:type="spellEnd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 xml:space="preserve"> </w:t>
      </w:r>
      <w:proofErr w:type="spellStart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>со</w:t>
      </w:r>
      <w:proofErr w:type="spellEnd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 xml:space="preserve"> </w:t>
      </w:r>
      <w:proofErr w:type="spellStart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>лични</w:t>
      </w:r>
      <w:proofErr w:type="spellEnd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 xml:space="preserve"> </w:t>
      </w:r>
      <w:proofErr w:type="spellStart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>податоци</w:t>
      </w:r>
      <w:proofErr w:type="spellEnd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 xml:space="preserve"> </w:t>
      </w:r>
      <w:proofErr w:type="spellStart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>не</w:t>
      </w:r>
      <w:proofErr w:type="spellEnd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 xml:space="preserve"> е </w:t>
      </w:r>
      <w:proofErr w:type="spellStart"/>
      <w:r w:rsidRPr="00346F4A">
        <w:rPr>
          <w:rFonts w:eastAsia="Times New Roman" w:cstheme="minorHAnsi"/>
          <w:i/>
          <w:iCs/>
          <w:color w:val="1F497D" w:themeColor="text2"/>
          <w:sz w:val="14"/>
          <w:szCs w:val="12"/>
        </w:rPr>
        <w:t>задолжително</w:t>
      </w:r>
      <w:proofErr w:type="spellEnd"/>
    </w:p>
    <w:p w:rsidR="003C1F87" w:rsidRDefault="003C1F87"/>
    <w:sectPr w:rsidR="003C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9507A"/>
    <w:rsid w:val="003C1F87"/>
    <w:rsid w:val="00E9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E9507A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E9507A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950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E9507A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E950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ka.bogdanova.ajceva@piu.mtc.gov.m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bprojects-mtc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s://stip.gov.m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 neo5</dc:creator>
  <cp:keywords/>
  <dc:description/>
  <cp:lastModifiedBy>ThinkCentre neo5</cp:lastModifiedBy>
  <cp:revision>2</cp:revision>
  <dcterms:created xsi:type="dcterms:W3CDTF">2025-10-06T08:13:00Z</dcterms:created>
  <dcterms:modified xsi:type="dcterms:W3CDTF">2025-10-06T08:16:00Z</dcterms:modified>
</cp:coreProperties>
</file>