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E6B0" w14:textId="77777777" w:rsidR="00B73382" w:rsidRPr="00B73382" w:rsidRDefault="00B73382" w:rsidP="00B73382">
      <w:pPr>
        <w:widowControl/>
        <w:spacing w:beforeAutospacing="1" w:afterAutospacing="1"/>
        <w:jc w:val="center"/>
        <w:rPr>
          <w:b/>
          <w:sz w:val="22"/>
          <w:szCs w:val="22"/>
          <w:lang w:val="en-GB"/>
        </w:rPr>
      </w:pPr>
      <w:r w:rsidRPr="00B73382">
        <w:rPr>
          <w:b/>
          <w:sz w:val="22"/>
          <w:szCs w:val="22"/>
          <w:lang w:val="en-GB"/>
        </w:rPr>
        <w:t>ПОНИШТУВАЊЕ НА ТЕНДЕРСКА ПОСТАПКА</w:t>
      </w:r>
    </w:p>
    <w:p w14:paraId="6AD1D5DC" w14:textId="77777777" w:rsidR="00B73382" w:rsidRP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0F0656A8" w14:textId="77777777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  <w:r w:rsidRPr="00B73382">
        <w:rPr>
          <w:b/>
          <w:sz w:val="22"/>
          <w:szCs w:val="22"/>
          <w:lang w:val="en-GB"/>
        </w:rPr>
        <w:t xml:space="preserve">II.1.1) Назив на оглас: </w:t>
      </w:r>
      <w:r w:rsidRPr="00B73382">
        <w:rPr>
          <w:bCs/>
          <w:sz w:val="22"/>
          <w:szCs w:val="22"/>
          <w:lang w:val="en-GB"/>
        </w:rPr>
        <w:t>Зелена инфраструктура Штип</w:t>
      </w:r>
    </w:p>
    <w:p w14:paraId="013716B8" w14:textId="77777777" w:rsidR="00B73382" w:rsidRP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396F4059" w14:textId="10FD5D86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  <w:r w:rsidRPr="00B73382">
        <w:rPr>
          <w:b/>
          <w:sz w:val="22"/>
          <w:szCs w:val="22"/>
          <w:lang w:val="en-GB"/>
        </w:rPr>
        <w:t>II.1.1) Оглас за договор Референтен број:</w:t>
      </w:r>
      <w:r w:rsidRPr="00B73382">
        <w:rPr>
          <w:bCs/>
          <w:sz w:val="22"/>
          <w:szCs w:val="22"/>
          <w:lang w:val="en-GB"/>
        </w:rPr>
        <w:t>09-4263/14, BGMK0300060/02.</w:t>
      </w:r>
    </w:p>
    <w:p w14:paraId="7C047650" w14:textId="77777777" w:rsidR="00B73382" w:rsidRP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523BDA84" w14:textId="77777777" w:rsidR="00B73382" w:rsidRP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  <w:r w:rsidRPr="00B73382">
        <w:rPr>
          <w:b/>
          <w:sz w:val="22"/>
          <w:szCs w:val="22"/>
          <w:lang w:val="en-GB"/>
        </w:rPr>
        <w:t>Дел V: Доделување на договор</w:t>
      </w:r>
    </w:p>
    <w:p w14:paraId="5D3AD2BE" w14:textId="77777777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  <w:r w:rsidRPr="00B73382">
        <w:rPr>
          <w:bCs/>
          <w:sz w:val="22"/>
          <w:szCs w:val="22"/>
          <w:lang w:val="en-GB"/>
        </w:rPr>
        <w:t>Договор бр: Н.А.</w:t>
      </w:r>
    </w:p>
    <w:p w14:paraId="34B3A63B" w14:textId="77777777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  <w:r w:rsidRPr="00B73382">
        <w:rPr>
          <w:bCs/>
          <w:sz w:val="22"/>
          <w:szCs w:val="22"/>
          <w:lang w:val="en-GB"/>
        </w:rPr>
        <w:t>Наслов: Зелена инфраструктура Штип</w:t>
      </w:r>
    </w:p>
    <w:p w14:paraId="6AFCEBCA" w14:textId="77777777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  <w:r w:rsidRPr="00B73382">
        <w:rPr>
          <w:bCs/>
          <w:sz w:val="22"/>
          <w:szCs w:val="22"/>
          <w:lang w:val="en-GB"/>
        </w:rPr>
        <w:t>Се доделува договор: бр.</w:t>
      </w:r>
    </w:p>
    <w:p w14:paraId="03EE93BB" w14:textId="77777777" w:rsidR="00B73382" w:rsidRP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72A61D69" w14:textId="77777777" w:rsidR="00B73382" w:rsidRP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  <w:r w:rsidRPr="00B73382">
        <w:rPr>
          <w:b/>
          <w:sz w:val="22"/>
          <w:szCs w:val="22"/>
          <w:lang w:val="en-GB"/>
        </w:rPr>
        <w:t>V.1) Податоци за не-доделување</w:t>
      </w:r>
    </w:p>
    <w:p w14:paraId="69C332FD" w14:textId="77777777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  <w:r w:rsidRPr="00B73382">
        <w:rPr>
          <w:bCs/>
          <w:sz w:val="22"/>
          <w:szCs w:val="22"/>
          <w:lang w:val="en-GB"/>
        </w:rPr>
        <w:t>Договорот не се доделува:</w:t>
      </w:r>
    </w:p>
    <w:p w14:paraId="0087F8D8" w14:textId="77777777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  <w:r w:rsidRPr="00B73382">
        <w:rPr>
          <w:bCs/>
          <w:sz w:val="22"/>
          <w:szCs w:val="22"/>
          <w:lang w:val="en-GB"/>
        </w:rPr>
        <w:t>Тендерската постапка се откажува врз основа на точка 2.6.13 од ПРАГ:</w:t>
      </w:r>
    </w:p>
    <w:p w14:paraId="7B621D47" w14:textId="77777777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  <w:r w:rsidRPr="00B73382">
        <w:rPr>
          <w:bCs/>
          <w:sz w:val="22"/>
          <w:szCs w:val="22"/>
          <w:lang w:val="en-GB"/>
        </w:rPr>
        <w:t>сите технички прифатливи понуди ги надминуваат достапните финансиски средства.</w:t>
      </w:r>
    </w:p>
    <w:p w14:paraId="7E0A3071" w14:textId="77777777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</w:p>
    <w:p w14:paraId="67F149F9" w14:textId="77777777" w:rsidR="00B73382" w:rsidRP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  <w:r w:rsidRPr="00B73382">
        <w:rPr>
          <w:b/>
          <w:sz w:val="22"/>
          <w:szCs w:val="22"/>
          <w:lang w:val="en-GB"/>
        </w:rPr>
        <w:t>VI.3) Дополнителни информации:</w:t>
      </w:r>
    </w:p>
    <w:p w14:paraId="06B81CF8" w14:textId="0F55E76F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  <w:r w:rsidRPr="00B73382">
        <w:rPr>
          <w:bCs/>
          <w:sz w:val="22"/>
          <w:szCs w:val="22"/>
          <w:lang w:val="en-GB"/>
        </w:rPr>
        <w:t>Доколку се отвори нова тендерска постапка за овој проект, ќе се објави нов оглас, освен ако договорниот орган не го додели договорот по постапка со преговарање – во тој случај ќе се објави само доделувањето на договорот.</w:t>
      </w:r>
    </w:p>
    <w:p w14:paraId="6D9C4F55" w14:textId="209C710F" w:rsidR="00B73382" w:rsidRPr="00B73382" w:rsidRDefault="00B73382" w:rsidP="00B73382">
      <w:pPr>
        <w:widowControl/>
        <w:spacing w:beforeAutospacing="1" w:afterAutospacing="1"/>
        <w:rPr>
          <w:bCs/>
          <w:sz w:val="22"/>
          <w:szCs w:val="22"/>
          <w:lang w:val="en-GB"/>
        </w:rPr>
      </w:pPr>
    </w:p>
    <w:p w14:paraId="2CAA059F" w14:textId="11A66EF2" w:rsid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38FAE6A6" w14:textId="0C6F32A5" w:rsid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20F68A3B" w14:textId="2D21CC4E" w:rsid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04A7A222" w14:textId="2E03A501" w:rsid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5CDDE91C" w14:textId="4844B788" w:rsid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0F41A683" w14:textId="649DBBB7" w:rsid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12374A4D" w14:textId="6E2A383F" w:rsid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64BCC5A4" w14:textId="38F70F0D" w:rsid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790943D4" w14:textId="77777777" w:rsidR="00B73382" w:rsidRPr="00B73382" w:rsidRDefault="00B73382" w:rsidP="00B73382">
      <w:pPr>
        <w:widowControl/>
        <w:spacing w:beforeAutospacing="1" w:afterAutospacing="1"/>
        <w:rPr>
          <w:b/>
          <w:sz w:val="22"/>
          <w:szCs w:val="22"/>
          <w:lang w:val="en-GB"/>
        </w:rPr>
      </w:pPr>
    </w:p>
    <w:p w14:paraId="2E6D68A7" w14:textId="132828F6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lastRenderedPageBreak/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36548930" w14:textId="77777777" w:rsidR="0016575A" w:rsidRDefault="0016575A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641FCAF4" w14:textId="77777777" w:rsidR="0016575A" w:rsidRDefault="00EC6ED8" w:rsidP="0016575A">
      <w:pPr>
        <w:keepNext/>
        <w:widowControl/>
        <w:spacing w:line="360" w:lineRule="auto"/>
        <w:outlineLvl w:val="0"/>
        <w:rPr>
          <w:b/>
          <w:sz w:val="22"/>
          <w:szCs w:val="22"/>
          <w:u w:val="single"/>
        </w:rPr>
      </w:pPr>
      <w:r w:rsidRPr="0016575A">
        <w:rPr>
          <w:b/>
          <w:sz w:val="22"/>
          <w:szCs w:val="22"/>
          <w:u w:val="single"/>
        </w:rPr>
        <w:t>II.1.1) Contract Notice Title</w:t>
      </w:r>
      <w:r w:rsidRPr="0016575A">
        <w:rPr>
          <w:b/>
          <w:sz w:val="22"/>
          <w:szCs w:val="22"/>
        </w:rPr>
        <w:t xml:space="preserve">: </w:t>
      </w:r>
      <w:r w:rsidR="0016575A" w:rsidRPr="0016575A">
        <w:rPr>
          <w:sz w:val="22"/>
          <w:szCs w:val="22"/>
        </w:rPr>
        <w:t>Green infrastructure Shtip</w:t>
      </w:r>
      <w:r w:rsidRPr="0016575A">
        <w:rPr>
          <w:sz w:val="22"/>
          <w:szCs w:val="22"/>
          <w:u w:val="single"/>
        </w:rPr>
        <w:br/>
      </w:r>
    </w:p>
    <w:p w14:paraId="32B9EEA6" w14:textId="77777777" w:rsidR="00EC6ED8" w:rsidRPr="0016575A" w:rsidRDefault="00EC6ED8" w:rsidP="0016575A">
      <w:pPr>
        <w:keepNext/>
        <w:widowControl/>
        <w:spacing w:line="360" w:lineRule="auto"/>
        <w:outlineLvl w:val="0"/>
        <w:rPr>
          <w:rStyle w:val="Strong"/>
          <w:b w:val="0"/>
          <w:sz w:val="22"/>
          <w:szCs w:val="22"/>
          <w:lang w:val="en-GB"/>
        </w:rPr>
      </w:pPr>
      <w:r w:rsidRPr="0016575A">
        <w:rPr>
          <w:b/>
          <w:sz w:val="22"/>
          <w:szCs w:val="22"/>
          <w:u w:val="single"/>
        </w:rPr>
        <w:t>II.1.1) Contract Notice Reference Number:</w:t>
      </w:r>
      <w:bookmarkStart w:id="0" w:name="_Hlk185092716"/>
      <w:r w:rsidR="0016575A" w:rsidRPr="0016575A">
        <w:rPr>
          <w:bCs/>
          <w:smallCaps/>
          <w:sz w:val="22"/>
          <w:szCs w:val="22"/>
        </w:rPr>
        <w:t>09-4263/</w:t>
      </w:r>
      <w:r w:rsidR="0016575A" w:rsidRPr="0016575A">
        <w:rPr>
          <w:bCs/>
          <w:smallCaps/>
          <w:sz w:val="22"/>
          <w:szCs w:val="22"/>
        </w:rPr>
        <w:softHyphen/>
      </w:r>
      <w:r w:rsidR="0016575A" w:rsidRPr="0016575A">
        <w:rPr>
          <w:bCs/>
          <w:smallCaps/>
          <w:sz w:val="22"/>
          <w:szCs w:val="22"/>
        </w:rPr>
        <w:softHyphen/>
      </w:r>
      <w:r w:rsidR="0016575A" w:rsidRPr="0016575A">
        <w:rPr>
          <w:bCs/>
          <w:smallCaps/>
          <w:sz w:val="22"/>
          <w:szCs w:val="22"/>
        </w:rPr>
        <w:softHyphen/>
        <w:t>14, BGMK0300060/02</w:t>
      </w:r>
      <w:bookmarkEnd w:id="0"/>
      <w:r w:rsidR="00911E8C">
        <w:rPr>
          <w:b/>
          <w:sz w:val="22"/>
          <w:szCs w:val="22"/>
        </w:rPr>
        <w:br/>
      </w:r>
      <w:r w:rsidR="00BE7B32" w:rsidRPr="0016575A">
        <w:rPr>
          <w:b/>
          <w:sz w:val="22"/>
          <w:szCs w:val="22"/>
        </w:rPr>
        <w:br/>
      </w:r>
      <w:r w:rsidR="00581ACC" w:rsidRPr="0016575A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22052163" w14:textId="77777777" w:rsidR="00581ACC" w:rsidRPr="0016575A" w:rsidRDefault="00581ACC" w:rsidP="0016575A">
      <w:pPr>
        <w:spacing w:line="360" w:lineRule="auto"/>
        <w:rPr>
          <w:sz w:val="22"/>
          <w:szCs w:val="22"/>
          <w:lang w:val="en-GB"/>
        </w:rPr>
      </w:pPr>
      <w:r w:rsidRPr="0016575A">
        <w:rPr>
          <w:sz w:val="22"/>
          <w:szCs w:val="22"/>
          <w:lang w:val="en-GB"/>
        </w:rPr>
        <w:t xml:space="preserve">Contract No: </w:t>
      </w:r>
      <w:r w:rsidR="0016575A" w:rsidRPr="0016575A">
        <w:rPr>
          <w:sz w:val="22"/>
          <w:szCs w:val="22"/>
          <w:lang w:val="en-GB"/>
        </w:rPr>
        <w:t>N.A.</w:t>
      </w:r>
      <w:r w:rsidRPr="0016575A">
        <w:rPr>
          <w:sz w:val="22"/>
          <w:szCs w:val="22"/>
          <w:lang w:val="en-GB"/>
        </w:rPr>
        <w:br/>
        <w:t xml:space="preserve">Title: </w:t>
      </w:r>
      <w:r w:rsidR="0016575A" w:rsidRPr="0016575A">
        <w:rPr>
          <w:sz w:val="22"/>
          <w:szCs w:val="22"/>
        </w:rPr>
        <w:t>Green infrastructure Shtip</w:t>
      </w:r>
    </w:p>
    <w:p w14:paraId="39DE8697" w14:textId="77777777" w:rsidR="00EC6ED8" w:rsidRPr="0016575A" w:rsidRDefault="00581ACC" w:rsidP="0016575A">
      <w:pPr>
        <w:keepNext/>
        <w:widowControl/>
        <w:spacing w:line="360" w:lineRule="auto"/>
        <w:outlineLvl w:val="0"/>
        <w:rPr>
          <w:rStyle w:val="Strong"/>
          <w:b w:val="0"/>
          <w:sz w:val="22"/>
          <w:szCs w:val="22"/>
          <w:lang w:val="en-GB"/>
        </w:rPr>
      </w:pPr>
      <w:r w:rsidRPr="0016575A">
        <w:rPr>
          <w:rStyle w:val="Strong"/>
          <w:b w:val="0"/>
          <w:sz w:val="22"/>
          <w:szCs w:val="22"/>
          <w:lang w:val="en-GB"/>
        </w:rPr>
        <w:t xml:space="preserve">A contract is awarded: no. </w:t>
      </w:r>
      <w:r w:rsidRPr="0016575A">
        <w:rPr>
          <w:rStyle w:val="Strong"/>
          <w:b w:val="0"/>
          <w:sz w:val="22"/>
          <w:szCs w:val="22"/>
          <w:lang w:val="en-GB"/>
        </w:rPr>
        <w:br/>
      </w:r>
      <w:r w:rsidRPr="0016575A">
        <w:rPr>
          <w:rStyle w:val="Strong"/>
          <w:b w:val="0"/>
          <w:sz w:val="22"/>
          <w:szCs w:val="22"/>
          <w:lang w:val="en-GB"/>
        </w:rPr>
        <w:br/>
      </w:r>
      <w:r w:rsidR="00EC6ED8" w:rsidRPr="0016575A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28DE2E77" w14:textId="77777777" w:rsidR="00EC6ED8" w:rsidRPr="00AA0A8C" w:rsidRDefault="00EC6ED8" w:rsidP="0016575A">
      <w:pPr>
        <w:keepNext/>
        <w:widowControl/>
        <w:spacing w:line="360" w:lineRule="auto"/>
        <w:outlineLvl w:val="0"/>
        <w:rPr>
          <w:rStyle w:val="Strong"/>
          <w:b w:val="0"/>
          <w:sz w:val="22"/>
          <w:szCs w:val="22"/>
          <w:lang w:val="en-GB"/>
        </w:rPr>
      </w:pPr>
      <w:r w:rsidRPr="00AA0A8C">
        <w:rPr>
          <w:rStyle w:val="Strong"/>
          <w:b w:val="0"/>
          <w:sz w:val="22"/>
          <w:szCs w:val="22"/>
          <w:lang w:val="en-GB"/>
        </w:rPr>
        <w:t>The contract is not awarded:</w:t>
      </w:r>
    </w:p>
    <w:p w14:paraId="6EA95C60" w14:textId="77777777" w:rsidR="00AA0A8C" w:rsidRPr="00AA0A8C" w:rsidRDefault="0016575A" w:rsidP="00AA0A8C">
      <w:pPr>
        <w:pStyle w:val="Default"/>
        <w:spacing w:before="100" w:after="100" w:line="360" w:lineRule="auto"/>
        <w:rPr>
          <w:rFonts w:ascii="Times New Roman" w:hAnsi="Times New Roman" w:cs="Times New Roman"/>
          <w:lang w:val="en-GB"/>
        </w:rPr>
      </w:pPr>
      <w:r w:rsidRPr="00AA0A8C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 xml:space="preserve">The tender procedure is cancelled based on point 2.6.13 of PRAG: </w:t>
      </w:r>
    </w:p>
    <w:p w14:paraId="7249C436" w14:textId="77777777" w:rsidR="00EC6ED8" w:rsidRPr="00AA0A8C" w:rsidRDefault="00AA0A8C" w:rsidP="00AA0A8C">
      <w:pPr>
        <w:pStyle w:val="Default"/>
        <w:spacing w:before="100" w:after="100" w:line="360" w:lineRule="auto"/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</w:pPr>
      <w:r w:rsidRPr="00AA0A8C">
        <w:rPr>
          <w:rFonts w:ascii="Times New Roman" w:hAnsi="Times New Roman" w:cs="Times New Roman"/>
          <w:sz w:val="22"/>
          <w:szCs w:val="22"/>
          <w:lang w:val="en-GB"/>
        </w:rPr>
        <w:t>all technically acceptable tenders exceed the financial resources available</w:t>
      </w:r>
      <w:r w:rsidR="0016575A" w:rsidRPr="00AA0A8C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.</w:t>
      </w:r>
    </w:p>
    <w:p w14:paraId="12F936D8" w14:textId="77777777" w:rsidR="00926E61" w:rsidRPr="0016575A" w:rsidRDefault="00581ACC" w:rsidP="0016575A">
      <w:pPr>
        <w:spacing w:line="360" w:lineRule="auto"/>
        <w:jc w:val="both"/>
        <w:rPr>
          <w:rStyle w:val="Strong"/>
          <w:sz w:val="22"/>
          <w:szCs w:val="22"/>
          <w:u w:val="single"/>
          <w:lang w:val="en-GB"/>
        </w:rPr>
      </w:pPr>
      <w:r w:rsidRPr="00AA0A8C">
        <w:rPr>
          <w:rStyle w:val="Strong"/>
          <w:sz w:val="22"/>
          <w:szCs w:val="22"/>
          <w:u w:val="single"/>
          <w:lang w:val="en-GB"/>
        </w:rPr>
        <w:br/>
      </w:r>
      <w:r w:rsidR="00926E61" w:rsidRPr="0016575A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7DB9AD3E" w14:textId="77777777" w:rsidR="00B448FA" w:rsidRPr="0016575A" w:rsidRDefault="00B448FA" w:rsidP="0016575A">
      <w:pPr>
        <w:spacing w:line="360" w:lineRule="auto"/>
        <w:jc w:val="both"/>
        <w:rPr>
          <w:sz w:val="22"/>
          <w:szCs w:val="22"/>
          <w:lang w:val="en-GB"/>
        </w:rPr>
      </w:pPr>
      <w:r w:rsidRPr="0016575A">
        <w:rPr>
          <w:sz w:val="22"/>
          <w:szCs w:val="22"/>
          <w:lang w:val="en-GB"/>
        </w:rPr>
        <w:t xml:space="preserve">Should a new tender procedure be launched for this project, a new </w:t>
      </w:r>
      <w:r w:rsidR="00062477" w:rsidRPr="0016575A">
        <w:rPr>
          <w:sz w:val="22"/>
          <w:szCs w:val="22"/>
          <w:lang w:val="en-GB"/>
        </w:rPr>
        <w:t xml:space="preserve">contract </w:t>
      </w:r>
      <w:r w:rsidRPr="0016575A">
        <w:rPr>
          <w:sz w:val="22"/>
          <w:szCs w:val="22"/>
          <w:lang w:val="en-GB"/>
        </w:rPr>
        <w:t>notice will be published</w:t>
      </w:r>
      <w:r w:rsidR="003E07F2" w:rsidRPr="0016575A">
        <w:rPr>
          <w:sz w:val="22"/>
          <w:szCs w:val="22"/>
          <w:lang w:val="en-GB"/>
        </w:rPr>
        <w:t xml:space="preserve">, unless the </w:t>
      </w:r>
      <w:r w:rsidR="003C509E" w:rsidRPr="0016575A">
        <w:rPr>
          <w:sz w:val="22"/>
          <w:szCs w:val="22"/>
        </w:rPr>
        <w:t>contracting</w:t>
      </w:r>
      <w:r w:rsidR="00653465">
        <w:rPr>
          <w:sz w:val="22"/>
          <w:szCs w:val="22"/>
        </w:rPr>
        <w:t xml:space="preserve"> </w:t>
      </w:r>
      <w:r w:rsidR="003C509E" w:rsidRPr="0016575A">
        <w:rPr>
          <w:sz w:val="22"/>
          <w:szCs w:val="22"/>
        </w:rPr>
        <w:t>a</w:t>
      </w:r>
      <w:r w:rsidR="003E07F2" w:rsidRPr="0016575A">
        <w:rPr>
          <w:sz w:val="22"/>
          <w:szCs w:val="22"/>
        </w:rPr>
        <w:t>uthority awards the contract through a negotiated procedure – in which case only the award of the contract will be published</w:t>
      </w:r>
      <w:r w:rsidRPr="0016575A">
        <w:rPr>
          <w:sz w:val="22"/>
          <w:szCs w:val="22"/>
          <w:lang w:val="en-GB"/>
        </w:rPr>
        <w:t>.</w:t>
      </w:r>
    </w:p>
    <w:sectPr w:rsidR="00B448FA" w:rsidRPr="0016575A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31FC" w14:textId="77777777" w:rsidR="00173569" w:rsidRDefault="00173569">
      <w:r>
        <w:separator/>
      </w:r>
    </w:p>
  </w:endnote>
  <w:endnote w:type="continuationSeparator" w:id="0">
    <w:p w14:paraId="00C5C203" w14:textId="77777777" w:rsidR="00173569" w:rsidRDefault="0017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57FC" w14:textId="77777777"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6E90" w14:textId="77777777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14:paraId="3505832C" w14:textId="77777777" w:rsidR="009B6A1C" w:rsidRPr="009B6A1C" w:rsidRDefault="00173569" w:rsidP="009B6A1C">
    <w:pPr>
      <w:pStyle w:val="Footer"/>
      <w:spacing w:before="0" w:after="0"/>
      <w:rPr>
        <w:sz w:val="18"/>
        <w:szCs w:val="18"/>
        <w:lang w:val="en-GB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>
      <w:rPr>
        <w:noProof/>
        <w:sz w:val="18"/>
        <w:szCs w:val="18"/>
        <w:lang w:val="en-GB"/>
      </w:rPr>
      <w:fldChar w:fldCharType="end"/>
    </w:r>
    <w:r w:rsidR="00703FC4" w:rsidRPr="00A32CB3">
      <w:rPr>
        <w:sz w:val="18"/>
        <w:szCs w:val="18"/>
      </w:rPr>
      <w:t>x</w:t>
    </w:r>
    <w:r w:rsidR="009B6A1C" w:rsidRPr="009B6A1C">
      <w:rPr>
        <w:sz w:val="18"/>
        <w:szCs w:val="18"/>
        <w:lang w:val="en-GB"/>
      </w:rPr>
      <w:tab/>
    </w:r>
    <w:r w:rsidR="009B6A1C" w:rsidRPr="009B6A1C">
      <w:rPr>
        <w:sz w:val="18"/>
        <w:szCs w:val="18"/>
        <w:lang w:val="en-GB"/>
      </w:rPr>
      <w:tab/>
      <w:t xml:space="preserve">Page </w:t>
    </w:r>
    <w:r w:rsidR="0044763E" w:rsidRPr="009B6A1C">
      <w:rPr>
        <w:sz w:val="18"/>
        <w:szCs w:val="18"/>
        <w:lang w:val="it-IT"/>
      </w:rPr>
      <w:fldChar w:fldCharType="begin"/>
    </w:r>
    <w:r w:rsidR="009B6A1C" w:rsidRPr="009B6A1C">
      <w:rPr>
        <w:sz w:val="18"/>
        <w:szCs w:val="18"/>
        <w:lang w:val="en-GB"/>
      </w:rPr>
      <w:instrText xml:space="preserve"> PAGE   \* MERGEFORMAT </w:instrText>
    </w:r>
    <w:r w:rsidR="0044763E" w:rsidRPr="009B6A1C">
      <w:rPr>
        <w:sz w:val="18"/>
        <w:szCs w:val="18"/>
        <w:lang w:val="it-IT"/>
      </w:rPr>
      <w:fldChar w:fldCharType="separate"/>
    </w:r>
    <w:r w:rsidR="00911E8C">
      <w:rPr>
        <w:noProof/>
        <w:sz w:val="18"/>
        <w:szCs w:val="18"/>
        <w:lang w:val="en-GB"/>
      </w:rPr>
      <w:t>1</w:t>
    </w:r>
    <w:r w:rsidR="0044763E" w:rsidRPr="009B6A1C">
      <w:rPr>
        <w:noProof/>
        <w:sz w:val="18"/>
        <w:szCs w:val="18"/>
        <w:lang w:val="it-IT"/>
      </w:rPr>
      <w:fldChar w:fldCharType="end"/>
    </w:r>
    <w:r w:rsidR="009B6A1C" w:rsidRPr="009B6A1C">
      <w:rPr>
        <w:noProof/>
        <w:sz w:val="18"/>
        <w:szCs w:val="18"/>
        <w:lang w:val="en-GB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911E8C" w:rsidRPr="00911E8C">
      <w:rPr>
        <w:noProof/>
        <w:sz w:val="18"/>
        <w:szCs w:val="18"/>
        <w:lang w:val="en-GB"/>
      </w:rPr>
      <w:t>1</w:t>
    </w:r>
    <w:r>
      <w:rPr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0E4E" w14:textId="77777777"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2EAA" w14:textId="77777777" w:rsidR="00173569" w:rsidRDefault="00173569">
      <w:r>
        <w:separator/>
      </w:r>
    </w:p>
  </w:footnote>
  <w:footnote w:type="continuationSeparator" w:id="0">
    <w:p w14:paraId="0F231B13" w14:textId="77777777" w:rsidR="00173569" w:rsidRDefault="0017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6DBE" w14:textId="77777777"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67CA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93B" w14:textId="77777777"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26CA1"/>
    <w:rsid w:val="000553B0"/>
    <w:rsid w:val="00062477"/>
    <w:rsid w:val="00067017"/>
    <w:rsid w:val="000707FA"/>
    <w:rsid w:val="0009156B"/>
    <w:rsid w:val="0009300B"/>
    <w:rsid w:val="000A68EF"/>
    <w:rsid w:val="000F095A"/>
    <w:rsid w:val="000F6A13"/>
    <w:rsid w:val="001115FA"/>
    <w:rsid w:val="00122136"/>
    <w:rsid w:val="001327A2"/>
    <w:rsid w:val="0016575A"/>
    <w:rsid w:val="00173569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4763E"/>
    <w:rsid w:val="00496969"/>
    <w:rsid w:val="004B614B"/>
    <w:rsid w:val="004C01BA"/>
    <w:rsid w:val="004E3FED"/>
    <w:rsid w:val="00507E67"/>
    <w:rsid w:val="005124A6"/>
    <w:rsid w:val="00512E2B"/>
    <w:rsid w:val="00513F4E"/>
    <w:rsid w:val="005333A7"/>
    <w:rsid w:val="00556E73"/>
    <w:rsid w:val="00557353"/>
    <w:rsid w:val="00570FBE"/>
    <w:rsid w:val="00581ACC"/>
    <w:rsid w:val="00591F79"/>
    <w:rsid w:val="00592E8C"/>
    <w:rsid w:val="005D2810"/>
    <w:rsid w:val="00653465"/>
    <w:rsid w:val="00664635"/>
    <w:rsid w:val="006675B9"/>
    <w:rsid w:val="006A032F"/>
    <w:rsid w:val="006A1E7B"/>
    <w:rsid w:val="006A24DE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8D7360"/>
    <w:rsid w:val="00911E8C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9E296D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0A8C"/>
    <w:rsid w:val="00AA720E"/>
    <w:rsid w:val="00AB418B"/>
    <w:rsid w:val="00AD00EC"/>
    <w:rsid w:val="00AE62B2"/>
    <w:rsid w:val="00AF14AA"/>
    <w:rsid w:val="00AF3706"/>
    <w:rsid w:val="00B070E3"/>
    <w:rsid w:val="00B07E4D"/>
    <w:rsid w:val="00B20158"/>
    <w:rsid w:val="00B242CE"/>
    <w:rsid w:val="00B33D8A"/>
    <w:rsid w:val="00B36F33"/>
    <w:rsid w:val="00B448FA"/>
    <w:rsid w:val="00B700C0"/>
    <w:rsid w:val="00B73382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83783"/>
    <w:rsid w:val="00CB4A89"/>
    <w:rsid w:val="00CF284A"/>
    <w:rsid w:val="00D035B7"/>
    <w:rsid w:val="00D0434A"/>
    <w:rsid w:val="00D1599D"/>
    <w:rsid w:val="00D72C33"/>
    <w:rsid w:val="00D74C7D"/>
    <w:rsid w:val="00D86323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119F6"/>
    <w:rsid w:val="00F213C9"/>
    <w:rsid w:val="00F25208"/>
    <w:rsid w:val="00F34282"/>
    <w:rsid w:val="00F568CA"/>
    <w:rsid w:val="00F65403"/>
    <w:rsid w:val="00FA382A"/>
    <w:rsid w:val="00FA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D2920"/>
  <w15:docId w15:val="{B81BE1B6-E3BC-4188-B6D0-F6EE231E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158"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B20158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B20158"/>
    <w:pPr>
      <w:spacing w:before="0" w:after="0"/>
      <w:ind w:left="360"/>
    </w:pPr>
  </w:style>
  <w:style w:type="character" w:customStyle="1" w:styleId="Definition">
    <w:name w:val="Definition"/>
    <w:rsid w:val="00B20158"/>
    <w:rPr>
      <w:i/>
    </w:rPr>
  </w:style>
  <w:style w:type="paragraph" w:customStyle="1" w:styleId="H1">
    <w:name w:val="H1"/>
    <w:basedOn w:val="Normal"/>
    <w:next w:val="Normal"/>
    <w:rsid w:val="00B20158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B20158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B20158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B20158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B20158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B20158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B20158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B20158"/>
    <w:pPr>
      <w:ind w:left="360" w:right="360"/>
    </w:pPr>
  </w:style>
  <w:style w:type="character" w:customStyle="1" w:styleId="CITE">
    <w:name w:val="CITE"/>
    <w:rsid w:val="00B20158"/>
    <w:rPr>
      <w:i/>
    </w:rPr>
  </w:style>
  <w:style w:type="character" w:customStyle="1" w:styleId="CODE">
    <w:name w:val="CODE"/>
    <w:rsid w:val="00B20158"/>
    <w:rPr>
      <w:rFonts w:ascii="Courier New" w:hAnsi="Courier New"/>
      <w:sz w:val="20"/>
    </w:rPr>
  </w:style>
  <w:style w:type="character" w:styleId="Emphasis">
    <w:name w:val="Emphasis"/>
    <w:qFormat/>
    <w:rsid w:val="00B20158"/>
    <w:rPr>
      <w:i/>
    </w:rPr>
  </w:style>
  <w:style w:type="character" w:styleId="Hyperlink">
    <w:name w:val="Hyperlink"/>
    <w:rsid w:val="00B20158"/>
    <w:rPr>
      <w:color w:val="0000FF"/>
      <w:u w:val="single"/>
    </w:rPr>
  </w:style>
  <w:style w:type="character" w:styleId="FollowedHyperlink">
    <w:name w:val="FollowedHyperlink"/>
    <w:rsid w:val="00B20158"/>
    <w:rPr>
      <w:color w:val="800080"/>
      <w:u w:val="single"/>
    </w:rPr>
  </w:style>
  <w:style w:type="character" w:customStyle="1" w:styleId="Keyboard">
    <w:name w:val="Keyboard"/>
    <w:rsid w:val="00B2015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B2015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B20158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B20158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B20158"/>
    <w:rPr>
      <w:rFonts w:ascii="Courier New" w:hAnsi="Courier New"/>
    </w:rPr>
  </w:style>
  <w:style w:type="character" w:styleId="Strong">
    <w:name w:val="Strong"/>
    <w:qFormat/>
    <w:rsid w:val="00B20158"/>
    <w:rPr>
      <w:b/>
    </w:rPr>
  </w:style>
  <w:style w:type="character" w:customStyle="1" w:styleId="Typewriter">
    <w:name w:val="Typewriter"/>
    <w:rsid w:val="00B20158"/>
    <w:rPr>
      <w:rFonts w:ascii="Courier New" w:hAnsi="Courier New"/>
      <w:sz w:val="20"/>
    </w:rPr>
  </w:style>
  <w:style w:type="character" w:customStyle="1" w:styleId="Variable">
    <w:name w:val="Variable"/>
    <w:rsid w:val="00B20158"/>
    <w:rPr>
      <w:i/>
    </w:rPr>
  </w:style>
  <w:style w:type="character" w:customStyle="1" w:styleId="HTMLMarkup">
    <w:name w:val="HTML Markup"/>
    <w:rsid w:val="00B20158"/>
    <w:rPr>
      <w:vanish/>
      <w:color w:val="FF0000"/>
    </w:rPr>
  </w:style>
  <w:style w:type="character" w:customStyle="1" w:styleId="Comment">
    <w:name w:val="Comment"/>
    <w:rsid w:val="00B20158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EC6ED8"/>
    <w:rPr>
      <w:rFonts w:ascii="Arial" w:hAnsi="Arial"/>
      <w:b/>
      <w:snapToGrid w:val="0"/>
      <w:sz w:val="28"/>
      <w:lang w:eastAsia="en-US"/>
    </w:rPr>
  </w:style>
  <w:style w:type="paragraph" w:customStyle="1" w:styleId="Default">
    <w:name w:val="Default"/>
    <w:rsid w:val="00AA0A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KULAKOV1978 KULAKOV</cp:lastModifiedBy>
  <cp:revision>8</cp:revision>
  <cp:lastPrinted>2013-12-16T10:49:00Z</cp:lastPrinted>
  <dcterms:created xsi:type="dcterms:W3CDTF">2024-12-16T07:31:00Z</dcterms:created>
  <dcterms:modified xsi:type="dcterms:W3CDTF">2024-12-16T12:45:00Z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