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rsidR="007E0D76"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rsidR="00DF2178" w:rsidRPr="008B013E" w:rsidRDefault="00DF2178" w:rsidP="00DF2178">
      <w:pPr>
        <w:jc w:val="center"/>
        <w:rPr>
          <w:sz w:val="18"/>
          <w:szCs w:val="18"/>
          <w:lang w:val="en-GB"/>
        </w:rPr>
      </w:pPr>
      <w:r w:rsidRPr="008B013E">
        <w:rPr>
          <w:sz w:val="18"/>
          <w:szCs w:val="18"/>
          <w:lang w:val="en-GB"/>
        </w:rPr>
        <w:t>(not published for the simplified procedure or negotiated procedure)</w:t>
      </w:r>
    </w:p>
    <w:p w:rsidR="00DF2178" w:rsidRPr="0076200F" w:rsidRDefault="00DF2178" w:rsidP="0076200F">
      <w:pPr>
        <w:jc w:val="center"/>
        <w:rPr>
          <w:b/>
          <w:sz w:val="18"/>
          <w:szCs w:val="18"/>
          <w:u w:val="single"/>
          <w:lang w:val="en-GB"/>
        </w:rPr>
      </w:pPr>
    </w:p>
    <w:p w:rsidR="002139C6" w:rsidRPr="00DD2F41" w:rsidRDefault="00B51368">
      <w:pPr>
        <w:jc w:val="center"/>
        <w:rPr>
          <w:b/>
          <w:sz w:val="28"/>
          <w:szCs w:val="28"/>
          <w:lang w:val="en-GB"/>
        </w:rPr>
      </w:pPr>
      <w:r w:rsidRPr="00B51368">
        <w:rPr>
          <w:snapToGrid/>
          <w:sz w:val="22"/>
          <w:szCs w:val="22"/>
          <w:lang w:val="en-GB"/>
        </w:rPr>
        <w:pict>
          <v:line id="_x0000_s2052"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2139C6" w:rsidRPr="00DD2F41">
        <w:rPr>
          <w:b/>
          <w:sz w:val="28"/>
          <w:szCs w:val="28"/>
          <w:lang w:val="en-GB"/>
        </w:rPr>
        <w:t>NOTICE</w:t>
      </w:r>
    </w:p>
    <w:p w:rsidR="002139C6" w:rsidRPr="00BD63A4" w:rsidRDefault="000055AE">
      <w:pPr>
        <w:jc w:val="center"/>
        <w:rPr>
          <w:rStyle w:val="Strong"/>
          <w:sz w:val="22"/>
          <w:szCs w:val="22"/>
          <w:lang w:val="en-GB"/>
        </w:rPr>
      </w:pPr>
      <w:r>
        <w:t>Green infrastructure Shtip</w:t>
      </w:r>
    </w:p>
    <w:p w:rsidR="005E63ED" w:rsidRPr="0076200F" w:rsidRDefault="000055AE" w:rsidP="0076200F">
      <w:pPr>
        <w:jc w:val="center"/>
        <w:rPr>
          <w:rStyle w:val="Strong"/>
          <w:b w:val="0"/>
          <w:sz w:val="22"/>
          <w:szCs w:val="22"/>
          <w:lang w:val="en-GB"/>
        </w:rPr>
      </w:pPr>
      <w:r>
        <w:rPr>
          <w:b/>
          <w:sz w:val="22"/>
          <w:szCs w:val="22"/>
          <w:lang w:val="en-GB"/>
        </w:rPr>
        <w:t>Stip, East planning region , North Macedonia</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C30054" w:rsidRDefault="00C30054" w:rsidP="00805EFA">
      <w:pPr>
        <w:ind w:left="709"/>
        <w:rPr>
          <w:sz w:val="22"/>
          <w:szCs w:val="22"/>
          <w:lang w:val="en-GB"/>
        </w:rPr>
      </w:pPr>
      <w:r w:rsidRPr="00C30054">
        <w:rPr>
          <w:bCs/>
          <w:smallCaps/>
          <w:sz w:val="22"/>
          <w:szCs w:val="22"/>
        </w:rPr>
        <w:t>09-4263/</w:t>
      </w:r>
      <w:r w:rsidRPr="00C30054">
        <w:rPr>
          <w:bCs/>
          <w:smallCaps/>
          <w:sz w:val="22"/>
          <w:szCs w:val="22"/>
        </w:rPr>
        <w:softHyphen/>
      </w:r>
      <w:r w:rsidRPr="00C30054">
        <w:rPr>
          <w:bCs/>
          <w:smallCaps/>
          <w:sz w:val="22"/>
          <w:szCs w:val="22"/>
        </w:rPr>
        <w:softHyphen/>
      </w:r>
      <w:r w:rsidRPr="00C30054">
        <w:rPr>
          <w:bCs/>
          <w:smallCaps/>
          <w:sz w:val="22"/>
          <w:szCs w:val="22"/>
        </w:rPr>
        <w:softHyphen/>
      </w:r>
      <w:r w:rsidR="007F48B4">
        <w:rPr>
          <w:bCs/>
          <w:smallCaps/>
          <w:sz w:val="22"/>
          <w:szCs w:val="22"/>
        </w:rPr>
        <w:t>14</w:t>
      </w:r>
      <w:r w:rsidRPr="00C30054">
        <w:rPr>
          <w:bCs/>
          <w:smallCaps/>
          <w:sz w:val="22"/>
          <w:szCs w:val="22"/>
        </w:rPr>
        <w:t>, BGMK0300060/02</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112515" w:rsidP="00BD63A4">
      <w:pPr>
        <w:pStyle w:val="PRAGHeading2"/>
        <w:numPr>
          <w:ilvl w:val="0"/>
          <w:numId w:val="0"/>
        </w:numPr>
        <w:ind w:left="709"/>
        <w:jc w:val="both"/>
        <w:rPr>
          <w:sz w:val="22"/>
          <w:szCs w:val="22"/>
          <w:lang w:val="en-GB"/>
        </w:rPr>
      </w:pPr>
      <w:r>
        <w:t xml:space="preserve">Interreg VI-A Bulgaria-North Macedonia; </w:t>
      </w:r>
      <w:r w:rsidRPr="005B5405">
        <w:rPr>
          <w:lang w:val="en-GB"/>
        </w:rPr>
        <w:t>BGMK0300060</w:t>
      </w:r>
      <w:r>
        <w:rPr>
          <w:lang w:val="en-GB"/>
        </w:rPr>
        <w:t xml:space="preserve"> EcoScape</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D275AD" w:rsidRPr="00BD63A4" w:rsidRDefault="00D275AD" w:rsidP="00BD63A4">
      <w:pPr>
        <w:spacing w:before="240"/>
        <w:ind w:left="720"/>
        <w:jc w:val="both"/>
        <w:rPr>
          <w:sz w:val="22"/>
          <w:szCs w:val="22"/>
          <w:lang w:val="en-GB"/>
        </w:rPr>
      </w:pPr>
      <w:r w:rsidRPr="00BD63A4">
        <w:rPr>
          <w:sz w:val="22"/>
          <w:szCs w:val="22"/>
          <w:lang w:val="en-GB"/>
        </w:rPr>
        <w:t xml:space="preserve">The project is co-financed by the European Union, in accordance with the rules of </w:t>
      </w:r>
      <w:r w:rsidR="00112515">
        <w:t>Interreg VI-A Bulgaria-North Macedonia</w:t>
      </w:r>
      <w:r w:rsidRPr="00BD63A4">
        <w:rPr>
          <w:sz w:val="22"/>
          <w:szCs w:val="22"/>
          <w:lang w:val="en-GB"/>
        </w:rPr>
        <w:t xml:space="preserve"> programme. </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6C703D" w:rsidRDefault="009C65D6" w:rsidP="00112515">
      <w:pPr>
        <w:snapToGrid w:val="0"/>
        <w:ind w:left="360"/>
        <w:jc w:val="both"/>
        <w:rPr>
          <w:sz w:val="22"/>
          <w:szCs w:val="22"/>
          <w:lang w:val="en-GB"/>
        </w:rPr>
      </w:pPr>
      <w:r w:rsidRPr="00BD63A4">
        <w:rPr>
          <w:sz w:val="22"/>
          <w:szCs w:val="22"/>
        </w:rPr>
        <w:tab/>
      </w:r>
      <w:r w:rsidR="00112515">
        <w:rPr>
          <w:sz w:val="22"/>
          <w:szCs w:val="22"/>
          <w:lang w:val="en-GB"/>
        </w:rPr>
        <w:t xml:space="preserve">Municipality of Stip, </w:t>
      </w:r>
      <w:r w:rsidR="00112515" w:rsidRPr="002719C7">
        <w:rPr>
          <w:sz w:val="22"/>
          <w:szCs w:val="22"/>
        </w:rPr>
        <w:t>str.Vasil Glavinov 4B, Shtip</w:t>
      </w:r>
    </w:p>
    <w:p w:rsidR="002139C6" w:rsidRPr="00DD2F41" w:rsidRDefault="00B51368">
      <w:pPr>
        <w:ind w:left="360"/>
        <w:jc w:val="center"/>
        <w:rPr>
          <w:rStyle w:val="Strong"/>
          <w:sz w:val="22"/>
          <w:szCs w:val="22"/>
          <w:lang w:val="en-GB"/>
        </w:rPr>
      </w:pPr>
      <w:r w:rsidRPr="00B51368">
        <w:rPr>
          <w:b/>
          <w:noProof/>
          <w:snapToGrid/>
          <w:sz w:val="22"/>
          <w:szCs w:val="22"/>
          <w:lang w:val="en-GB" w:eastAsia="en-GB"/>
        </w:rPr>
        <w:pict>
          <v:line id="_x0000_s2054"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543133" w:rsidRPr="00C30054" w:rsidRDefault="00112515" w:rsidP="00543133">
      <w:pPr>
        <w:jc w:val="both"/>
        <w:rPr>
          <w:sz w:val="22"/>
          <w:szCs w:val="22"/>
          <w:lang w:val="en-GB"/>
        </w:rPr>
      </w:pPr>
      <w:r w:rsidRPr="00C30054">
        <w:rPr>
          <w:sz w:val="22"/>
          <w:szCs w:val="22"/>
          <w:lang w:val="en-GB"/>
        </w:rPr>
        <w:t xml:space="preserve">The main objective of this contract is to create new modern public areas that will provide conditions for improving the environment, through the establishing of new green areas, reconstruction of the existing green urban areas and their preservation. The scope of this contract includes development of green infrastructure on three locations on the territory of the urban area of the Municipality of Shtip. The planned works include </w:t>
      </w:r>
      <w:r w:rsidR="00543133" w:rsidRPr="00C30054">
        <w:rPr>
          <w:sz w:val="22"/>
          <w:szCs w:val="22"/>
          <w:lang w:val="en-GB"/>
        </w:rPr>
        <w:t>planting of tall deciduous trees, decorated with flower arrangements and low-stemmed decorative evergreen plants, construction of garden with cherry trees, flower pots and irrigation system which use a storm water through the building's gutters, arrangement of new green areas in the urban part of the city and the planting of low-stemmed evergreen trees, development of small pocket park in the urban part of the city, within the framework of which it is planned to green the space with new areas of grass, planting of high-stemmed deciduous trees, of the maple species, installation of pots etc.</w:t>
      </w:r>
    </w:p>
    <w:p w:rsidR="00D62A71" w:rsidRDefault="00D62A71" w:rsidP="00D62A71">
      <w:pPr>
        <w:ind w:left="709"/>
        <w:rPr>
          <w:sz w:val="22"/>
          <w:szCs w:val="22"/>
          <w:lang w:val="en-GB"/>
        </w:rPr>
      </w:pPr>
    </w:p>
    <w:p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rsidR="00B24E1F" w:rsidRPr="002E09EF" w:rsidRDefault="007C473F" w:rsidP="00B24E1F">
      <w:pPr>
        <w:ind w:left="709"/>
        <w:rPr>
          <w:sz w:val="22"/>
          <w:szCs w:val="22"/>
          <w:lang w:val="en-GB"/>
        </w:rPr>
      </w:pPr>
      <w:r>
        <w:rPr>
          <w:sz w:val="22"/>
          <w:szCs w:val="22"/>
          <w:lang w:val="en-GB"/>
        </w:rPr>
        <w:t>1</w:t>
      </w:r>
      <w:r w:rsidR="00AD5EF3">
        <w:rPr>
          <w:sz w:val="22"/>
          <w:szCs w:val="22"/>
          <w:lang w:val="en-GB"/>
        </w:rPr>
        <w:t>6</w:t>
      </w:r>
      <w:r w:rsidR="00543133">
        <w:rPr>
          <w:sz w:val="22"/>
          <w:szCs w:val="22"/>
          <w:lang w:val="en-GB"/>
        </w:rPr>
        <w:t>.</w:t>
      </w:r>
      <w:r>
        <w:rPr>
          <w:sz w:val="22"/>
          <w:szCs w:val="22"/>
          <w:lang w:val="en-GB"/>
        </w:rPr>
        <w:t>12</w:t>
      </w:r>
      <w:r w:rsidR="00543133">
        <w:rPr>
          <w:sz w:val="22"/>
          <w:szCs w:val="22"/>
          <w:lang w:val="en-GB"/>
        </w:rPr>
        <w:t>.2024</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rsidR="002E09EF" w:rsidRPr="002E09EF" w:rsidRDefault="008747B4" w:rsidP="002E09EF">
      <w:pPr>
        <w:ind w:left="709"/>
        <w:rPr>
          <w:sz w:val="22"/>
          <w:szCs w:val="22"/>
          <w:lang w:val="en-GB"/>
        </w:rPr>
      </w:pPr>
      <w:r>
        <w:rPr>
          <w:sz w:val="22"/>
          <w:szCs w:val="22"/>
          <w:lang w:val="en-GB"/>
        </w:rPr>
        <w:t>1</w:t>
      </w:r>
      <w:r w:rsidR="007C473F">
        <w:rPr>
          <w:sz w:val="22"/>
          <w:szCs w:val="22"/>
          <w:lang w:val="en-GB"/>
        </w:rPr>
        <w:t>2</w:t>
      </w:r>
      <w:r w:rsidR="009F0EC3">
        <w:rPr>
          <w:sz w:val="22"/>
          <w:szCs w:val="22"/>
          <w:lang w:val="en-GB"/>
        </w:rPr>
        <w:t xml:space="preserve"> months </w:t>
      </w:r>
    </w:p>
    <w:p w:rsidR="00B24E1F" w:rsidRPr="002E09EF" w:rsidRDefault="00B24E1F" w:rsidP="00D62A71">
      <w:pPr>
        <w:ind w:left="709"/>
        <w:rPr>
          <w:sz w:val="22"/>
          <w:szCs w:val="22"/>
          <w:lang w:val="en-GB"/>
        </w:rPr>
      </w:pPr>
    </w:p>
    <w:p w:rsidR="002139C6" w:rsidRPr="00DD2F41" w:rsidRDefault="00B51368">
      <w:pPr>
        <w:ind w:left="360"/>
        <w:jc w:val="center"/>
        <w:rPr>
          <w:rStyle w:val="Strong"/>
          <w:sz w:val="22"/>
          <w:szCs w:val="22"/>
          <w:lang w:val="en-GB"/>
        </w:rPr>
      </w:pPr>
      <w:r w:rsidRPr="00B51368">
        <w:rPr>
          <w:b/>
          <w:noProof/>
          <w:snapToGrid/>
          <w:sz w:val="22"/>
          <w:szCs w:val="22"/>
          <w:lang w:val="en-GB" w:eastAsia="en-GB"/>
        </w:rPr>
        <w:pict>
          <v:line id="_x0000_s2053" style="position:absolute;left:0;text-align:left;z-index:251658752"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rsidR="000252FF" w:rsidRPr="00F72244" w:rsidRDefault="000252FF" w:rsidP="000252FF">
      <w:pPr>
        <w:pStyle w:val="PRAGHeading2"/>
        <w:tabs>
          <w:tab w:val="clear" w:pos="284"/>
          <w:tab w:val="num" w:pos="567"/>
        </w:tabs>
        <w:ind w:left="426" w:hanging="426"/>
        <w:rPr>
          <w:rStyle w:val="Strong"/>
          <w:sz w:val="22"/>
          <w:szCs w:val="22"/>
          <w:lang w:val="en-GB"/>
        </w:rPr>
      </w:pPr>
      <w:r w:rsidRPr="00F72244">
        <w:rPr>
          <w:rStyle w:val="Strong"/>
          <w:sz w:val="22"/>
          <w:szCs w:val="22"/>
          <w:lang w:val="en-GB"/>
        </w:rPr>
        <w:t>Legal basis, eligibility and rules of origin</w:t>
      </w:r>
    </w:p>
    <w:p w:rsidR="000252FF" w:rsidRPr="009F0EC3" w:rsidRDefault="000252FF" w:rsidP="000252FF">
      <w:pPr>
        <w:pStyle w:val="paragraph"/>
        <w:spacing w:before="0" w:beforeAutospacing="0" w:after="0" w:afterAutospacing="0"/>
        <w:ind w:left="426"/>
        <w:jc w:val="both"/>
        <w:textAlignment w:val="baseline"/>
        <w:rPr>
          <w:rFonts w:ascii="Segoe UI" w:hAnsi="Segoe UI" w:cs="Segoe UI"/>
          <w:sz w:val="22"/>
          <w:szCs w:val="22"/>
          <w:lang w:val="en-GB"/>
        </w:rPr>
      </w:pPr>
      <w:r w:rsidRPr="009F0EC3">
        <w:rPr>
          <w:iCs/>
          <w:sz w:val="22"/>
          <w:szCs w:val="22"/>
          <w:lang w:val="en-IE"/>
        </w:rPr>
        <w:t xml:space="preserve">The legal basis of this procedure is Regulation (EU) </w:t>
      </w:r>
      <w:r w:rsidR="009F0EC3" w:rsidRPr="009F0EC3">
        <w:rPr>
          <w:iCs/>
          <w:sz w:val="22"/>
          <w:szCs w:val="22"/>
          <w:lang w:val="en-IE"/>
        </w:rPr>
        <w:t>No 2021/1529 establishing the Instrument for Pre-accession Assistance (IPA III)</w:t>
      </w:r>
      <w:r w:rsidRPr="009F0EC3">
        <w:rPr>
          <w:iCs/>
          <w:sz w:val="22"/>
          <w:szCs w:val="22"/>
          <w:lang w:val="en-IE"/>
        </w:rPr>
        <w:t xml:space="preserve">. </w:t>
      </w:r>
      <w:r w:rsidRPr="009F0EC3">
        <w:rPr>
          <w:rStyle w:val="normaltextrun"/>
          <w:sz w:val="22"/>
          <w:szCs w:val="22"/>
          <w:lang w:val="en-GB"/>
        </w:rPr>
        <w:t>See Annex A2 of the practical guide.</w:t>
      </w:r>
    </w:p>
    <w:p w:rsidR="000252FF" w:rsidRDefault="000252FF" w:rsidP="000252FF">
      <w:pPr>
        <w:pStyle w:val="paragraph"/>
        <w:spacing w:before="0" w:beforeAutospacing="0" w:after="0" w:afterAutospacing="0"/>
        <w:ind w:left="426"/>
        <w:jc w:val="both"/>
        <w:textAlignment w:val="baseline"/>
        <w:rPr>
          <w:iCs/>
          <w:sz w:val="22"/>
          <w:szCs w:val="22"/>
          <w:lang w:val="en-IE"/>
        </w:rPr>
      </w:pPr>
      <w:r w:rsidRPr="009F0EC3">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2F7AD2" w:rsidRPr="009F0EC3">
        <w:rPr>
          <w:iCs/>
          <w:sz w:val="22"/>
          <w:szCs w:val="22"/>
          <w:lang w:val="en-IE"/>
        </w:rPr>
        <w:t>1</w:t>
      </w:r>
      <w:r w:rsidRPr="009F0EC3">
        <w:rPr>
          <w:iCs/>
          <w:sz w:val="22"/>
          <w:szCs w:val="22"/>
          <w:lang w:val="en-IE"/>
        </w:rPr>
        <w:t xml:space="preserve"> of Regulation (EU) No </w:t>
      </w:r>
      <w:r w:rsidR="002F7AD2" w:rsidRPr="009F0EC3">
        <w:rPr>
          <w:iCs/>
          <w:sz w:val="22"/>
          <w:szCs w:val="22"/>
          <w:lang w:val="en-IE"/>
        </w:rPr>
        <w:t>1529</w:t>
      </w:r>
      <w:r w:rsidRPr="009F0EC3">
        <w:rPr>
          <w:iCs/>
          <w:sz w:val="22"/>
          <w:szCs w:val="22"/>
          <w:lang w:val="en-IE"/>
        </w:rPr>
        <w:t xml:space="preserve">  establishing the Instrument for Pre-accession Assistance (IPA III). </w:t>
      </w:r>
    </w:p>
    <w:p w:rsidR="000252FF" w:rsidRPr="009F0EC3" w:rsidRDefault="000252FF" w:rsidP="000252FF">
      <w:pPr>
        <w:pStyle w:val="paragraph"/>
        <w:spacing w:before="0" w:beforeAutospacing="0" w:after="0" w:afterAutospacing="0"/>
        <w:ind w:left="426"/>
        <w:jc w:val="both"/>
        <w:textAlignment w:val="baseline"/>
        <w:rPr>
          <w:iCs/>
          <w:sz w:val="22"/>
          <w:szCs w:val="22"/>
          <w:lang w:val="en-IE"/>
        </w:rPr>
      </w:pPr>
    </w:p>
    <w:p w:rsidR="000252FF" w:rsidRPr="00F72244" w:rsidRDefault="000252FF" w:rsidP="000252FF">
      <w:pPr>
        <w:pStyle w:val="paragraph"/>
        <w:spacing w:before="0" w:beforeAutospacing="0" w:after="0" w:afterAutospacing="0"/>
        <w:ind w:left="426" w:right="270"/>
        <w:jc w:val="both"/>
        <w:textAlignment w:val="baseline"/>
        <w:rPr>
          <w:rStyle w:val="eop"/>
          <w:sz w:val="22"/>
          <w:szCs w:val="22"/>
          <w:lang w:val="en-US"/>
        </w:rPr>
      </w:pPr>
      <w:r w:rsidRPr="009F0EC3">
        <w:rPr>
          <w:rStyle w:val="normaltextrun"/>
          <w:sz w:val="22"/>
          <w:szCs w:val="22"/>
          <w:lang w:val="en-GB"/>
        </w:rPr>
        <w:t>All supplies and materials under this contract may originate in any country.</w:t>
      </w:r>
    </w:p>
    <w:p w:rsidR="000252FF" w:rsidRPr="00C348D5" w:rsidRDefault="000252FF" w:rsidP="000252F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rsidR="002139C6" w:rsidRPr="00B24E1F" w:rsidRDefault="00B24E1F" w:rsidP="0076200F">
      <w:pPr>
        <w:pStyle w:val="PRAGHeading2"/>
        <w:keepNext/>
        <w:keepLines/>
        <w:jc w:val="both"/>
        <w:rPr>
          <w:rStyle w:val="Strong"/>
          <w:sz w:val="22"/>
          <w:szCs w:val="22"/>
          <w:lang w:val="en-GB"/>
        </w:rPr>
      </w:pPr>
      <w:bookmarkStart w:id="0" w:name="_DV_M201"/>
      <w:bookmarkEnd w:id="0"/>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9F0EC3">
      <w:pPr>
        <w:widowControl/>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9F0EC3">
      <w:pPr>
        <w:widowControl/>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9F0EC3">
      <w:pPr>
        <w:widowControl/>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lastRenderedPageBreak/>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theworks</w:t>
      </w:r>
      <w:r w:rsidRPr="00805EFA">
        <w:rPr>
          <w:sz w:val="22"/>
          <w:szCs w:val="22"/>
          <w:lang w:val="en-GB"/>
        </w:rPr>
        <w:t xml:space="preserve"> will not be considered. Tenderers may notsubmit a tender for a variant solution in addition to their tender for the works required in the tender dossier.</w:t>
      </w:r>
    </w:p>
    <w:p w:rsidR="002139C6" w:rsidRPr="00DD2F41" w:rsidRDefault="00B51368" w:rsidP="0076200F">
      <w:pPr>
        <w:keepNext/>
        <w:keepLines/>
        <w:jc w:val="both"/>
        <w:rPr>
          <w:sz w:val="22"/>
          <w:szCs w:val="22"/>
          <w:lang w:val="en-GB"/>
        </w:rPr>
      </w:pPr>
      <w:r w:rsidRPr="00B51368">
        <w:rPr>
          <w:snapToGrid/>
          <w:sz w:val="22"/>
          <w:szCs w:val="22"/>
          <w:lang w:val="en-GB"/>
        </w:rPr>
        <w:pict>
          <v:line id="_x0000_s2050" style="position:absolute;left:0;text-align:left;z-index:251655680"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Pr="000E4F3B" w:rsidRDefault="002B0469" w:rsidP="008D2818">
      <w:pPr>
        <w:ind w:left="1134" w:hanging="284"/>
        <w:jc w:val="both"/>
        <w:rPr>
          <w:sz w:val="22"/>
          <w:lang w:val="en-GB"/>
        </w:rPr>
      </w:pPr>
      <w:r w:rsidRPr="000E4F3B">
        <w:rPr>
          <w:b/>
          <w:sz w:val="22"/>
          <w:lang w:val="en-GB"/>
        </w:rPr>
        <w:t>-</w:t>
      </w:r>
      <w:r w:rsidRPr="000E4F3B">
        <w:rPr>
          <w:b/>
          <w:sz w:val="22"/>
          <w:lang w:val="en-GB"/>
        </w:rPr>
        <w:tab/>
      </w:r>
      <w:r w:rsidRPr="000E4F3B">
        <w:rPr>
          <w:sz w:val="22"/>
          <w:lang w:val="en-GB"/>
        </w:rPr>
        <w:t xml:space="preserve">the average annual turnover of the tenderer in the past 3 years must be at least </w:t>
      </w:r>
      <w:r w:rsidR="000E4F3B" w:rsidRPr="000E4F3B">
        <w:rPr>
          <w:sz w:val="22"/>
          <w:lang w:val="en-GB"/>
        </w:rPr>
        <w:t>250.000,00 EUR.</w:t>
      </w:r>
      <w:r w:rsidR="00B3535B" w:rsidRPr="000E4F3B">
        <w:rPr>
          <w:sz w:val="22"/>
          <w:lang w:val="en-GB"/>
        </w:rPr>
        <w:tab/>
      </w:r>
    </w:p>
    <w:p w:rsidR="002B0469" w:rsidRDefault="002B0469" w:rsidP="008D2818">
      <w:pPr>
        <w:ind w:left="1134" w:hanging="284"/>
        <w:jc w:val="both"/>
        <w:rPr>
          <w:sz w:val="22"/>
          <w:lang w:val="en-GB"/>
        </w:rPr>
      </w:pPr>
      <w:r w:rsidRPr="000E4F3B">
        <w:rPr>
          <w:b/>
          <w:sz w:val="22"/>
          <w:lang w:val="en-GB"/>
        </w:rPr>
        <w:t>-</w:t>
      </w:r>
      <w:r w:rsidRPr="000E4F3B">
        <w:rPr>
          <w:sz w:val="22"/>
          <w:lang w:val="en-GB"/>
        </w:rPr>
        <w:tab/>
        <w:t xml:space="preserve">the tenderer must have access to </w:t>
      </w:r>
      <w:r w:rsidR="00756D67" w:rsidRPr="000E4F3B">
        <w:rPr>
          <w:sz w:val="22"/>
          <w:lang w:val="en-GB"/>
        </w:rPr>
        <w:t>an</w:t>
      </w:r>
      <w:r w:rsidRPr="000E4F3B">
        <w:rPr>
          <w:sz w:val="22"/>
          <w:lang w:val="en-GB"/>
        </w:rPr>
        <w:t xml:space="preserve"> amount of credit </w:t>
      </w:r>
      <w:r w:rsidR="00756D67" w:rsidRPr="000E4F3B">
        <w:rPr>
          <w:sz w:val="22"/>
          <w:lang w:val="en-GB"/>
        </w:rPr>
        <w:t xml:space="preserve">which </w:t>
      </w:r>
      <w:r w:rsidRPr="000E4F3B">
        <w:rPr>
          <w:sz w:val="22"/>
          <w:lang w:val="en-GB"/>
        </w:rPr>
        <w:t>exceed</w:t>
      </w:r>
      <w:r w:rsidR="00756D67" w:rsidRPr="000E4F3B">
        <w:rPr>
          <w:sz w:val="22"/>
          <w:lang w:val="en-GB"/>
        </w:rPr>
        <w:t xml:space="preserve">s </w:t>
      </w:r>
      <w:r w:rsidR="000E4F3B" w:rsidRPr="000E4F3B">
        <w:rPr>
          <w:sz w:val="22"/>
          <w:lang w:val="en-GB"/>
        </w:rPr>
        <w:t xml:space="preserve">30.000,00 </w:t>
      </w:r>
      <w:r w:rsidRPr="000E4F3B">
        <w:rPr>
          <w:sz w:val="22"/>
          <w:lang w:val="en-GB"/>
        </w:rPr>
        <w:t>EUR</w:t>
      </w:r>
    </w:p>
    <w:p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2B0469" w:rsidRDefault="002B0469" w:rsidP="0076200F">
      <w:pPr>
        <w:ind w:left="720"/>
        <w:jc w:val="both"/>
        <w:rPr>
          <w:b/>
          <w:sz w:val="22"/>
          <w:highlight w:val="yellow"/>
          <w:lang w:val="en-GB"/>
        </w:rPr>
      </w:pPr>
    </w:p>
    <w:p w:rsidR="002B0469" w:rsidRPr="000E4F3B" w:rsidRDefault="002B0469" w:rsidP="008D2818">
      <w:pPr>
        <w:ind w:left="1134" w:hanging="284"/>
        <w:jc w:val="both"/>
        <w:rPr>
          <w:sz w:val="22"/>
          <w:lang w:val="en-GB"/>
        </w:rPr>
      </w:pPr>
      <w:r w:rsidRPr="000E4F3B">
        <w:rPr>
          <w:b/>
          <w:sz w:val="22"/>
          <w:lang w:val="en-GB"/>
        </w:rPr>
        <w:t>-</w:t>
      </w:r>
      <w:r w:rsidRPr="000E4F3B">
        <w:rPr>
          <w:b/>
          <w:sz w:val="22"/>
          <w:lang w:val="en-GB"/>
        </w:rPr>
        <w:tab/>
      </w:r>
      <w:r w:rsidRPr="000E4F3B">
        <w:rPr>
          <w:sz w:val="22"/>
          <w:lang w:val="en-GB"/>
        </w:rPr>
        <w:t xml:space="preserve">it must have completed at least </w:t>
      </w:r>
      <w:r w:rsidR="000E4F3B" w:rsidRPr="000E4F3B">
        <w:rPr>
          <w:sz w:val="22"/>
          <w:lang w:val="en-GB"/>
        </w:rPr>
        <w:t>two</w:t>
      </w:r>
      <w:r w:rsidRPr="000E4F3B">
        <w:rPr>
          <w:sz w:val="22"/>
          <w:lang w:val="en-GB"/>
        </w:rPr>
        <w:t xml:space="preserve"> projects of the same nature/amount/complexity as the works </w:t>
      </w:r>
      <w:r w:rsidRPr="000E4F3B">
        <w:rPr>
          <w:b/>
          <w:sz w:val="22"/>
          <w:lang w:val="en-GB"/>
        </w:rPr>
        <w:t>concerned</w:t>
      </w:r>
      <w:r w:rsidRPr="000E4F3B">
        <w:rPr>
          <w:sz w:val="22"/>
          <w:lang w:val="en-GB"/>
        </w:rPr>
        <w:t xml:space="preserve"> by the tender and implemented during the following period: </w:t>
      </w:r>
      <w:r w:rsidR="000E4F3B" w:rsidRPr="000E4F3B">
        <w:rPr>
          <w:sz w:val="22"/>
          <w:lang w:val="en-GB"/>
        </w:rPr>
        <w:t>2</w:t>
      </w:r>
      <w:r w:rsidR="00C30054">
        <w:rPr>
          <w:sz w:val="22"/>
          <w:lang w:val="en-GB"/>
        </w:rPr>
        <w:t>9</w:t>
      </w:r>
      <w:r w:rsidR="000E4F3B" w:rsidRPr="000E4F3B">
        <w:rPr>
          <w:sz w:val="22"/>
          <w:lang w:val="en-GB"/>
        </w:rPr>
        <w:t>.11</w:t>
      </w:r>
      <w:r w:rsidRPr="000E4F3B">
        <w:rPr>
          <w:sz w:val="22"/>
          <w:lang w:val="en-GB"/>
        </w:rPr>
        <w:t>.</w:t>
      </w:r>
      <w:r w:rsidR="000E4F3B" w:rsidRPr="000E4F3B">
        <w:rPr>
          <w:sz w:val="22"/>
          <w:lang w:val="en-GB"/>
        </w:rPr>
        <w:t>2019 – 2</w:t>
      </w:r>
      <w:r w:rsidR="00C30054">
        <w:rPr>
          <w:sz w:val="22"/>
          <w:lang w:val="en-GB"/>
        </w:rPr>
        <w:t>9</w:t>
      </w:r>
      <w:r w:rsidR="000E4F3B" w:rsidRPr="000E4F3B">
        <w:rPr>
          <w:sz w:val="22"/>
          <w:lang w:val="en-GB"/>
        </w:rPr>
        <w:t>.11.2024</w:t>
      </w:r>
      <w:r w:rsidRPr="000E4F3B">
        <w:rPr>
          <w:sz w:val="22"/>
          <w:lang w:val="en-GB"/>
        </w:rPr>
        <w:t xml:space="preserve"> The </w:t>
      </w:r>
      <w:r w:rsidR="00C43C3C" w:rsidRPr="000E4F3B">
        <w:rPr>
          <w:sz w:val="22"/>
          <w:lang w:val="en-GB"/>
        </w:rPr>
        <w:t>c</w:t>
      </w:r>
      <w:r w:rsidRPr="000E4F3B">
        <w:rPr>
          <w:sz w:val="22"/>
          <w:lang w:val="en-GB"/>
        </w:rPr>
        <w:t xml:space="preserve">ontracting </w:t>
      </w:r>
      <w:r w:rsidR="00C43C3C" w:rsidRPr="000E4F3B">
        <w:rPr>
          <w:sz w:val="22"/>
          <w:lang w:val="en-GB"/>
        </w:rPr>
        <w:t>a</w:t>
      </w:r>
      <w:r w:rsidRPr="000E4F3B">
        <w:rPr>
          <w:sz w:val="22"/>
          <w:lang w:val="en-GB"/>
        </w:rPr>
        <w:t>uthority reserves the right to ask for copies of certificates of final acceptance signed by the supervisors/contracting authority of the projects concerned.</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Pr="00C30054" w:rsidRDefault="008A0A49" w:rsidP="008A0A49">
      <w:pPr>
        <w:widowControl/>
        <w:snapToGrid w:val="0"/>
        <w:spacing w:after="0"/>
        <w:ind w:left="644" w:right="360"/>
        <w:jc w:val="both"/>
        <w:rPr>
          <w:sz w:val="22"/>
          <w:szCs w:val="22"/>
          <w:lang w:val="en-GB"/>
        </w:rPr>
      </w:pPr>
      <w:r w:rsidRPr="00C30054">
        <w:rPr>
          <w:sz w:val="22"/>
          <w:szCs w:val="22"/>
          <w:lang w:val="en-GB"/>
        </w:rPr>
        <w:lastRenderedPageBreak/>
        <w:t xml:space="preserve">Financial data to be provided by the tenderer in relation to the selection criteria must be expressed in EUR. If applicable, where a candidate refers to amounts originally expressed in a different currency, the conversion to EUR shall be made in accordance with the InforEuro exchange rate of </w:t>
      </w:r>
      <w:r w:rsidR="000E4F3B" w:rsidRPr="00C30054">
        <w:rPr>
          <w:sz w:val="22"/>
          <w:szCs w:val="22"/>
          <w:lang w:val="en-GB"/>
        </w:rPr>
        <w:t>11.2024</w:t>
      </w:r>
      <w:r w:rsidRPr="00C30054">
        <w:rPr>
          <w:sz w:val="22"/>
          <w:szCs w:val="22"/>
          <w:lang w:val="en-GB"/>
        </w:rPr>
        <w:t xml:space="preserve">, which can be found at the following address: </w:t>
      </w:r>
      <w:hyperlink r:id="rId11" w:history="1">
        <w:r w:rsidRPr="00C30054">
          <w:rPr>
            <w:rStyle w:val="Hyperlink"/>
            <w:sz w:val="22"/>
            <w:szCs w:val="22"/>
            <w:lang w:val="en-GB"/>
          </w:rPr>
          <w:t>http://ec.europa.eu/budget/graphs/inforeuro.html</w:t>
        </w:r>
      </w:hyperlink>
      <w:r w:rsidRPr="00C30054">
        <w:rPr>
          <w:sz w:val="22"/>
          <w:szCs w:val="22"/>
          <w:lang w:val="en-GB"/>
        </w:rPr>
        <w:t>.</w:t>
      </w:r>
    </w:p>
    <w:p w:rsidR="00833DA6" w:rsidRDefault="00833DA6" w:rsidP="008D2818">
      <w:pPr>
        <w:ind w:left="1134" w:hanging="284"/>
        <w:jc w:val="both"/>
        <w:rPr>
          <w:sz w:val="22"/>
          <w:highlight w:val="yellow"/>
          <w:lang w:val="en-GB"/>
        </w:rPr>
      </w:pP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B51368" w:rsidP="0076200F">
      <w:pPr>
        <w:jc w:val="both"/>
        <w:rPr>
          <w:sz w:val="22"/>
          <w:szCs w:val="22"/>
          <w:lang w:val="en-GB"/>
        </w:rPr>
      </w:pPr>
      <w:r w:rsidRPr="00B51368">
        <w:rPr>
          <w:snapToGrid/>
          <w:sz w:val="22"/>
          <w:szCs w:val="22"/>
          <w:lang w:val="en-GB"/>
        </w:rPr>
        <w:pict>
          <v:line id="_x0000_s2051" style="position:absolute;left:0;text-align:left;z-index:251656704"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0158F3" w:rsidRPr="004C69BC" w:rsidRDefault="000158F3" w:rsidP="0076200F">
      <w:pPr>
        <w:pStyle w:val="PRAGHeading2"/>
        <w:numPr>
          <w:ilvl w:val="0"/>
          <w:numId w:val="0"/>
        </w:numPr>
        <w:ind w:left="709"/>
        <w:jc w:val="both"/>
        <w:rPr>
          <w:sz w:val="22"/>
          <w:szCs w:val="22"/>
          <w:lang w:val="en-GB"/>
        </w:rPr>
      </w:pPr>
      <w:r w:rsidRPr="000E4F3B">
        <w:rPr>
          <w:sz w:val="22"/>
          <w:szCs w:val="22"/>
          <w:lang w:val="en-GB"/>
        </w:rPr>
        <w:t xml:space="preserve">instrument under which this contract is to be financed - See Annex A2 of the </w:t>
      </w:r>
      <w:r w:rsidR="00C43C3C" w:rsidRPr="000E4F3B">
        <w:rPr>
          <w:sz w:val="22"/>
          <w:szCs w:val="22"/>
          <w:lang w:val="en-GB"/>
        </w:rPr>
        <w:t>p</w:t>
      </w:r>
      <w:r w:rsidRPr="000E4F3B">
        <w:rPr>
          <w:sz w:val="22"/>
          <w:szCs w:val="22"/>
          <w:lang w:val="en-GB"/>
        </w:rPr>
        <w:t xml:space="preserve">ractical </w:t>
      </w:r>
      <w:r w:rsidR="00C43C3C" w:rsidRPr="000E4F3B">
        <w:rPr>
          <w:sz w:val="22"/>
          <w:szCs w:val="22"/>
          <w:lang w:val="en-GB"/>
        </w:rPr>
        <w:t>g</w:t>
      </w:r>
      <w:r w:rsidRPr="000E4F3B">
        <w:rPr>
          <w:sz w:val="22"/>
          <w:szCs w:val="22"/>
          <w:lang w:val="en-GB"/>
        </w:rPr>
        <w:t>uide</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851" w:footer="61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A7D" w:rsidRDefault="00A42A7D">
      <w:r>
        <w:separator/>
      </w:r>
    </w:p>
  </w:endnote>
  <w:endnote w:type="continuationSeparator" w:id="1">
    <w:p w:rsidR="00A42A7D" w:rsidRDefault="00A42A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3F8" w:rsidRDefault="00BB43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0252FF">
      <w:rPr>
        <w:b/>
        <w:sz w:val="18"/>
        <w:lang w:val="en-IE"/>
      </w:rPr>
      <w:t>202</w:t>
    </w:r>
    <w:r w:rsidR="00C27DF9">
      <w:rPr>
        <w:b/>
        <w:sz w:val="18"/>
        <w:lang w:val="en-IE"/>
      </w:rPr>
      <w:t>1</w:t>
    </w:r>
    <w:r w:rsidR="00760918">
      <w:rPr>
        <w:b/>
        <w:sz w:val="18"/>
        <w:lang w:val="en-IE"/>
      </w:rPr>
      <w:t>.1</w:t>
    </w:r>
    <w:r w:rsidR="00B640CA" w:rsidRPr="000F07CD">
      <w:rPr>
        <w:sz w:val="18"/>
        <w:szCs w:val="18"/>
        <w:lang w:val="en-GB"/>
      </w:rPr>
      <w:tab/>
      <w:t xml:space="preserve">Page </w:t>
    </w:r>
    <w:r w:rsidR="00B51368" w:rsidRPr="009B4A52">
      <w:rPr>
        <w:rStyle w:val="PageNumber"/>
        <w:sz w:val="18"/>
        <w:szCs w:val="18"/>
      </w:rPr>
      <w:fldChar w:fldCharType="begin"/>
    </w:r>
    <w:r w:rsidR="00B640CA" w:rsidRPr="000F07CD">
      <w:rPr>
        <w:rStyle w:val="PageNumber"/>
        <w:sz w:val="18"/>
        <w:szCs w:val="18"/>
        <w:lang w:val="en-GB"/>
      </w:rPr>
      <w:instrText xml:space="preserve"> PAGE </w:instrText>
    </w:r>
    <w:r w:rsidR="00B51368" w:rsidRPr="009B4A52">
      <w:rPr>
        <w:rStyle w:val="PageNumber"/>
        <w:sz w:val="18"/>
        <w:szCs w:val="18"/>
      </w:rPr>
      <w:fldChar w:fldCharType="separate"/>
    </w:r>
    <w:r w:rsidR="007F48B4">
      <w:rPr>
        <w:rStyle w:val="PageNumber"/>
        <w:noProof/>
        <w:sz w:val="18"/>
        <w:szCs w:val="18"/>
        <w:lang w:val="en-GB"/>
      </w:rPr>
      <w:t>1</w:t>
    </w:r>
    <w:r w:rsidR="00B51368" w:rsidRPr="009B4A52">
      <w:rPr>
        <w:rStyle w:val="PageNumber"/>
        <w:sz w:val="18"/>
        <w:szCs w:val="18"/>
      </w:rPr>
      <w:fldChar w:fldCharType="end"/>
    </w:r>
    <w:r w:rsidR="00B640CA" w:rsidRPr="000F07CD">
      <w:rPr>
        <w:rStyle w:val="PageNumber"/>
        <w:sz w:val="18"/>
        <w:szCs w:val="18"/>
        <w:lang w:val="en-GB"/>
      </w:rPr>
      <w:t xml:space="preserve"> of </w:t>
    </w:r>
    <w:r w:rsidR="00B51368" w:rsidRPr="009B4A52">
      <w:rPr>
        <w:rStyle w:val="PageNumber"/>
        <w:sz w:val="18"/>
        <w:szCs w:val="18"/>
      </w:rPr>
      <w:fldChar w:fldCharType="begin"/>
    </w:r>
    <w:r w:rsidR="00B640CA" w:rsidRPr="000F07CD">
      <w:rPr>
        <w:rStyle w:val="PageNumber"/>
        <w:sz w:val="18"/>
        <w:szCs w:val="18"/>
        <w:lang w:val="en-GB"/>
      </w:rPr>
      <w:instrText xml:space="preserve"> NUMPAGES </w:instrText>
    </w:r>
    <w:r w:rsidR="00B51368" w:rsidRPr="009B4A52">
      <w:rPr>
        <w:rStyle w:val="PageNumber"/>
        <w:sz w:val="18"/>
        <w:szCs w:val="18"/>
      </w:rPr>
      <w:fldChar w:fldCharType="separate"/>
    </w:r>
    <w:r w:rsidR="007F48B4">
      <w:rPr>
        <w:rStyle w:val="PageNumber"/>
        <w:noProof/>
        <w:sz w:val="18"/>
        <w:szCs w:val="18"/>
        <w:lang w:val="en-GB"/>
      </w:rPr>
      <w:t>4</w:t>
    </w:r>
    <w:r w:rsidR="00B51368" w:rsidRPr="009B4A52">
      <w:rPr>
        <w:rStyle w:val="PageNumber"/>
        <w:sz w:val="18"/>
        <w:szCs w:val="18"/>
      </w:rPr>
      <w:fldChar w:fldCharType="end"/>
    </w:r>
  </w:p>
  <w:p w:rsidR="00B640CA" w:rsidRPr="000F07CD" w:rsidRDefault="00B51368"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3F8" w:rsidRDefault="00BB4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A7D" w:rsidRDefault="00A42A7D">
      <w:r>
        <w:separator/>
      </w:r>
    </w:p>
  </w:footnote>
  <w:footnote w:type="continuationSeparator" w:id="1">
    <w:p w:rsidR="00A42A7D" w:rsidRDefault="00A42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3F8" w:rsidRDefault="00BB43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3F8" w:rsidRDefault="00BB43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3F8" w:rsidRDefault="00BB43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stylePaneFormatFilter w:val="3F01"/>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C733BD"/>
    <w:rsid w:val="000055AE"/>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B5CA1"/>
    <w:rsid w:val="000D17E3"/>
    <w:rsid w:val="000D65F3"/>
    <w:rsid w:val="000E27C4"/>
    <w:rsid w:val="000E4F3B"/>
    <w:rsid w:val="000E7FF7"/>
    <w:rsid w:val="000F07CD"/>
    <w:rsid w:val="000F67CD"/>
    <w:rsid w:val="00112515"/>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D2954"/>
    <w:rsid w:val="003E17A8"/>
    <w:rsid w:val="003E27E0"/>
    <w:rsid w:val="003E5E93"/>
    <w:rsid w:val="0040130C"/>
    <w:rsid w:val="00405ED1"/>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27EAA"/>
    <w:rsid w:val="00543133"/>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73F"/>
    <w:rsid w:val="007C4AA9"/>
    <w:rsid w:val="007D6C98"/>
    <w:rsid w:val="007E0D76"/>
    <w:rsid w:val="007E17B2"/>
    <w:rsid w:val="007E50EC"/>
    <w:rsid w:val="007F48B4"/>
    <w:rsid w:val="008044AC"/>
    <w:rsid w:val="00805EFA"/>
    <w:rsid w:val="00813D9D"/>
    <w:rsid w:val="008141F8"/>
    <w:rsid w:val="008158D7"/>
    <w:rsid w:val="00831879"/>
    <w:rsid w:val="00832BB3"/>
    <w:rsid w:val="00833DA6"/>
    <w:rsid w:val="00846CE9"/>
    <w:rsid w:val="00854B12"/>
    <w:rsid w:val="00861DBD"/>
    <w:rsid w:val="00864A70"/>
    <w:rsid w:val="008747B4"/>
    <w:rsid w:val="00883695"/>
    <w:rsid w:val="008A0A49"/>
    <w:rsid w:val="008A71B4"/>
    <w:rsid w:val="008B013E"/>
    <w:rsid w:val="008B501D"/>
    <w:rsid w:val="008D1D32"/>
    <w:rsid w:val="008D2818"/>
    <w:rsid w:val="008D70D4"/>
    <w:rsid w:val="008E1A09"/>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0EC3"/>
    <w:rsid w:val="00A052DE"/>
    <w:rsid w:val="00A23F87"/>
    <w:rsid w:val="00A27106"/>
    <w:rsid w:val="00A33EBF"/>
    <w:rsid w:val="00A3665E"/>
    <w:rsid w:val="00A42A7D"/>
    <w:rsid w:val="00A57EDC"/>
    <w:rsid w:val="00A6688A"/>
    <w:rsid w:val="00A67356"/>
    <w:rsid w:val="00A67C00"/>
    <w:rsid w:val="00A761F0"/>
    <w:rsid w:val="00A77799"/>
    <w:rsid w:val="00A80ACD"/>
    <w:rsid w:val="00A84829"/>
    <w:rsid w:val="00A92358"/>
    <w:rsid w:val="00A95184"/>
    <w:rsid w:val="00A95DD1"/>
    <w:rsid w:val="00AA4373"/>
    <w:rsid w:val="00AB43CE"/>
    <w:rsid w:val="00AC2302"/>
    <w:rsid w:val="00AC4755"/>
    <w:rsid w:val="00AD011E"/>
    <w:rsid w:val="00AD0BF2"/>
    <w:rsid w:val="00AD5EF3"/>
    <w:rsid w:val="00AE328D"/>
    <w:rsid w:val="00AF3371"/>
    <w:rsid w:val="00B022FD"/>
    <w:rsid w:val="00B05F1D"/>
    <w:rsid w:val="00B159D6"/>
    <w:rsid w:val="00B24E1F"/>
    <w:rsid w:val="00B272AC"/>
    <w:rsid w:val="00B27EF0"/>
    <w:rsid w:val="00B3535B"/>
    <w:rsid w:val="00B47C02"/>
    <w:rsid w:val="00B51368"/>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27DF9"/>
    <w:rsid w:val="00C30054"/>
    <w:rsid w:val="00C37BDC"/>
    <w:rsid w:val="00C37CFF"/>
    <w:rsid w:val="00C43C3C"/>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34FA1"/>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6109"/>
    <w:rsid w:val="00F333B3"/>
    <w:rsid w:val="00F36633"/>
    <w:rsid w:val="00F54B07"/>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B51368"/>
    <w:pPr>
      <w:spacing w:before="0" w:after="0"/>
    </w:pPr>
  </w:style>
  <w:style w:type="paragraph" w:customStyle="1" w:styleId="DefinitionList">
    <w:name w:val="Definition List"/>
    <w:basedOn w:val="Normal"/>
    <w:next w:val="DefinitionTerm"/>
    <w:rsid w:val="00B51368"/>
    <w:pPr>
      <w:spacing w:before="0" w:after="0"/>
      <w:ind w:left="360"/>
    </w:pPr>
  </w:style>
  <w:style w:type="character" w:customStyle="1" w:styleId="Definition">
    <w:name w:val="Definition"/>
    <w:rsid w:val="00B51368"/>
    <w:rPr>
      <w:i/>
    </w:rPr>
  </w:style>
  <w:style w:type="paragraph" w:customStyle="1" w:styleId="H1">
    <w:name w:val="H1"/>
    <w:basedOn w:val="Normal"/>
    <w:next w:val="Normal"/>
    <w:rsid w:val="00B51368"/>
    <w:pPr>
      <w:keepNext/>
      <w:outlineLvl w:val="1"/>
    </w:pPr>
    <w:rPr>
      <w:b/>
      <w:kern w:val="36"/>
      <w:sz w:val="48"/>
    </w:rPr>
  </w:style>
  <w:style w:type="paragraph" w:customStyle="1" w:styleId="H2">
    <w:name w:val="H2"/>
    <w:basedOn w:val="Normal"/>
    <w:next w:val="Normal"/>
    <w:rsid w:val="00B51368"/>
    <w:pPr>
      <w:keepNext/>
      <w:outlineLvl w:val="2"/>
    </w:pPr>
    <w:rPr>
      <w:b/>
      <w:sz w:val="36"/>
    </w:rPr>
  </w:style>
  <w:style w:type="paragraph" w:customStyle="1" w:styleId="H3">
    <w:name w:val="H3"/>
    <w:basedOn w:val="Normal"/>
    <w:next w:val="Normal"/>
    <w:rsid w:val="00B51368"/>
    <w:pPr>
      <w:keepNext/>
      <w:outlineLvl w:val="3"/>
    </w:pPr>
    <w:rPr>
      <w:b/>
      <w:sz w:val="28"/>
    </w:rPr>
  </w:style>
  <w:style w:type="paragraph" w:customStyle="1" w:styleId="H4">
    <w:name w:val="H4"/>
    <w:basedOn w:val="Normal"/>
    <w:next w:val="Normal"/>
    <w:rsid w:val="00B51368"/>
    <w:pPr>
      <w:keepNext/>
      <w:outlineLvl w:val="4"/>
    </w:pPr>
    <w:rPr>
      <w:b/>
    </w:rPr>
  </w:style>
  <w:style w:type="paragraph" w:customStyle="1" w:styleId="H5">
    <w:name w:val="H5"/>
    <w:basedOn w:val="Normal"/>
    <w:next w:val="Normal"/>
    <w:rsid w:val="00B51368"/>
    <w:pPr>
      <w:keepNext/>
      <w:outlineLvl w:val="5"/>
    </w:pPr>
    <w:rPr>
      <w:b/>
      <w:sz w:val="20"/>
    </w:rPr>
  </w:style>
  <w:style w:type="paragraph" w:customStyle="1" w:styleId="H6">
    <w:name w:val="H6"/>
    <w:basedOn w:val="Normal"/>
    <w:next w:val="Normal"/>
    <w:rsid w:val="00B51368"/>
    <w:pPr>
      <w:keepNext/>
      <w:outlineLvl w:val="6"/>
    </w:pPr>
    <w:rPr>
      <w:b/>
      <w:sz w:val="16"/>
    </w:rPr>
  </w:style>
  <w:style w:type="paragraph" w:customStyle="1" w:styleId="Address">
    <w:name w:val="Address"/>
    <w:basedOn w:val="Normal"/>
    <w:next w:val="Normal"/>
    <w:rsid w:val="00B51368"/>
    <w:pPr>
      <w:spacing w:before="0" w:after="0"/>
    </w:pPr>
    <w:rPr>
      <w:i/>
    </w:rPr>
  </w:style>
  <w:style w:type="paragraph" w:customStyle="1" w:styleId="Blockquote">
    <w:name w:val="Blockquote"/>
    <w:basedOn w:val="Normal"/>
    <w:rsid w:val="00B51368"/>
    <w:pPr>
      <w:ind w:left="360" w:right="360"/>
    </w:pPr>
  </w:style>
  <w:style w:type="character" w:customStyle="1" w:styleId="CITE">
    <w:name w:val="CITE"/>
    <w:rsid w:val="00B51368"/>
    <w:rPr>
      <w:i/>
    </w:rPr>
  </w:style>
  <w:style w:type="character" w:customStyle="1" w:styleId="CODE">
    <w:name w:val="CODE"/>
    <w:rsid w:val="00B51368"/>
    <w:rPr>
      <w:rFonts w:ascii="Courier New" w:hAnsi="Courier New"/>
      <w:sz w:val="20"/>
    </w:rPr>
  </w:style>
  <w:style w:type="character" w:styleId="Emphasis">
    <w:name w:val="Emphasis"/>
    <w:qFormat/>
    <w:rsid w:val="00B51368"/>
    <w:rPr>
      <w:i/>
    </w:rPr>
  </w:style>
  <w:style w:type="character" w:styleId="Hyperlink">
    <w:name w:val="Hyperlink"/>
    <w:rsid w:val="00B51368"/>
    <w:rPr>
      <w:color w:val="0000FF"/>
      <w:u w:val="single"/>
    </w:rPr>
  </w:style>
  <w:style w:type="character" w:styleId="FollowedHyperlink">
    <w:name w:val="FollowedHyperlink"/>
    <w:rsid w:val="00B51368"/>
    <w:rPr>
      <w:color w:val="800080"/>
      <w:u w:val="single"/>
    </w:rPr>
  </w:style>
  <w:style w:type="character" w:customStyle="1" w:styleId="Keyboard">
    <w:name w:val="Keyboard"/>
    <w:rsid w:val="00B51368"/>
    <w:rPr>
      <w:rFonts w:ascii="Courier New" w:hAnsi="Courier New"/>
      <w:b/>
      <w:sz w:val="20"/>
    </w:rPr>
  </w:style>
  <w:style w:type="paragraph" w:customStyle="1" w:styleId="Preformatted">
    <w:name w:val="Preformatted"/>
    <w:basedOn w:val="Normal"/>
    <w:rsid w:val="00B5136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B51368"/>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B51368"/>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B51368"/>
    <w:rPr>
      <w:rFonts w:ascii="Courier New" w:hAnsi="Courier New"/>
    </w:rPr>
  </w:style>
  <w:style w:type="character" w:styleId="Strong">
    <w:name w:val="Strong"/>
    <w:qFormat/>
    <w:rsid w:val="00B51368"/>
    <w:rPr>
      <w:b/>
    </w:rPr>
  </w:style>
  <w:style w:type="character" w:customStyle="1" w:styleId="Typewriter">
    <w:name w:val="Typewriter"/>
    <w:rsid w:val="00B51368"/>
    <w:rPr>
      <w:rFonts w:ascii="Courier New" w:hAnsi="Courier New"/>
      <w:sz w:val="20"/>
    </w:rPr>
  </w:style>
  <w:style w:type="character" w:customStyle="1" w:styleId="Variable">
    <w:name w:val="Variable"/>
    <w:rsid w:val="00B51368"/>
    <w:rPr>
      <w:i/>
    </w:rPr>
  </w:style>
  <w:style w:type="character" w:customStyle="1" w:styleId="HTMLMarkup">
    <w:name w:val="HTML Markup"/>
    <w:rsid w:val="00B51368"/>
    <w:rPr>
      <w:vanish/>
      <w:color w:val="FF0000"/>
    </w:rPr>
  </w:style>
  <w:style w:type="character" w:customStyle="1" w:styleId="Comment">
    <w:name w:val="Comment"/>
    <w:rsid w:val="00B51368"/>
    <w:rPr>
      <w:vanish/>
    </w:rPr>
  </w:style>
  <w:style w:type="paragraph" w:styleId="DocumentMap">
    <w:name w:val="Document Map"/>
    <w:basedOn w:val="Normal"/>
    <w:semiHidden/>
    <w:rsid w:val="00B51368"/>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uiPriority w:val="99"/>
    <w:rsid w:val="00921394"/>
    <w:pPr>
      <w:spacing w:before="0" w:after="0"/>
    </w:pPr>
    <w:rPr>
      <w:sz w:val="20"/>
    </w:rPr>
  </w:style>
  <w:style w:type="character" w:customStyle="1" w:styleId="FootnoteTextChar">
    <w:name w:val="Footnote Text Char"/>
    <w:link w:val="FootnoteText"/>
    <w:uiPriority w:val="99"/>
    <w:rsid w:val="00921394"/>
    <w:rPr>
      <w:snapToGrid w:val="0"/>
      <w:lang w:val="fr-FR" w:eastAsia="en-US"/>
    </w:rPr>
  </w:style>
  <w:style w:type="character" w:styleId="FootnoteReference">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eastAsia="en-US"/>
    </w:rPr>
  </w:style>
  <w:style w:type="character" w:customStyle="1" w:styleId="Heading3Char">
    <w:name w:val="Heading 3 Char"/>
    <w:link w:val="Heading3"/>
    <w:rsid w:val="002B0469"/>
    <w:rPr>
      <w:sz w:val="22"/>
      <w:szCs w:val="22"/>
      <w:lang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eastAsia="en-US"/>
    </w:rPr>
  </w:style>
</w:styles>
</file>

<file path=word/webSettings.xml><?xml version="1.0" encoding="utf-8"?>
<w:webSettings xmlns:r="http://schemas.openxmlformats.org/officeDocument/2006/relationships" xmlns:w="http://schemas.openxmlformats.org/wordprocessingml/2006/main">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A20A73-82B1-4B89-AC72-CBEBB3BCA6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customXml/itemProps3.xml><?xml version="1.0" encoding="utf-8"?>
<ds:datastoreItem xmlns:ds="http://schemas.openxmlformats.org/officeDocument/2006/customXml" ds:itemID="{856362FC-0B98-407C-A918-E19E2F177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B1A16-081E-47FD-9007-70DB188B1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4</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8370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ThinkCentre neo5</cp:lastModifiedBy>
  <cp:revision>30</cp:revision>
  <cp:lastPrinted>2006-01-25T03:58:00Z</cp:lastPrinted>
  <dcterms:created xsi:type="dcterms:W3CDTF">2020-04-15T10:16:00Z</dcterms:created>
  <dcterms:modified xsi:type="dcterms:W3CDTF">2024-10-25T06:01:00Z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ContentTypeId">
    <vt:lpwstr>0x010100724FDE23FB365D4CB8B2901107175F9F</vt:lpwstr>
  </property>
</Properties>
</file>