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AF984" w14:textId="77777777" w:rsidR="001050EE" w:rsidRPr="00C4392E" w:rsidRDefault="001050EE" w:rsidP="00C4392E">
      <w:pPr>
        <w:jc w:val="center"/>
        <w:rPr>
          <w:b/>
          <w:sz w:val="28"/>
          <w:szCs w:val="28"/>
        </w:rPr>
      </w:pPr>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59C35DAC"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36ED741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E8C5433"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736F0D72" w14:textId="77777777" w:rsidR="001466DD" w:rsidRDefault="001466DD" w:rsidP="00F162E3">
      <w:pPr>
        <w:jc w:val="both"/>
        <w:rPr>
          <w:b/>
          <w:sz w:val="22"/>
          <w:szCs w:val="22"/>
        </w:rPr>
      </w:pPr>
    </w:p>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423A7D5F" w14:textId="77777777" w:rsidR="00FB0ED3" w:rsidRPr="00940024" w:rsidRDefault="003D764D" w:rsidP="00FB0ED3">
      <w:pPr>
        <w:ind w:left="1134" w:hanging="567"/>
        <w:rPr>
          <w:sz w:val="22"/>
          <w:szCs w:val="22"/>
          <w:lang w:val="en-US"/>
        </w:rPr>
      </w:pPr>
      <w:r w:rsidRPr="00F162E3">
        <w:rPr>
          <w:sz w:val="22"/>
          <w:szCs w:val="22"/>
        </w:rPr>
        <w:t>4.1</w:t>
      </w:r>
      <w:r w:rsidRPr="00F162E3">
        <w:rPr>
          <w:sz w:val="22"/>
          <w:szCs w:val="22"/>
        </w:rPr>
        <w:tab/>
      </w:r>
      <w:r w:rsidR="00FB0ED3" w:rsidRPr="00940024">
        <w:rPr>
          <w:sz w:val="22"/>
          <w:szCs w:val="22"/>
          <w:lang w:val="en-US"/>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58E88E09" w14:textId="77777777" w:rsidR="00FB0ED3" w:rsidRDefault="00FB0ED3" w:rsidP="00FB0ED3">
      <w:pPr>
        <w:ind w:left="1134" w:hanging="567"/>
        <w:rPr>
          <w:sz w:val="22"/>
          <w:szCs w:val="22"/>
          <w:u w:val="single"/>
        </w:rPr>
      </w:pPr>
    </w:p>
    <w:p w14:paraId="6C9DD804" w14:textId="77777777" w:rsidR="00FB0ED3" w:rsidRPr="00940024" w:rsidRDefault="00FB0ED3" w:rsidP="00FB0ED3">
      <w:pPr>
        <w:ind w:left="1134" w:hanging="567"/>
        <w:rPr>
          <w:sz w:val="22"/>
          <w:szCs w:val="22"/>
        </w:rPr>
      </w:pPr>
      <w:r w:rsidRPr="00940024">
        <w:rPr>
          <w:sz w:val="22"/>
          <w:szCs w:val="22"/>
          <w:u w:val="single"/>
        </w:rPr>
        <w:t>For the Contracting Authority</w:t>
      </w:r>
      <w:r w:rsidRPr="00940024">
        <w:rPr>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FB0ED3" w:rsidRPr="005F23BC" w14:paraId="5CC94171" w14:textId="77777777" w:rsidTr="007432DB">
        <w:tc>
          <w:tcPr>
            <w:tcW w:w="1842" w:type="dxa"/>
            <w:shd w:val="pct10" w:color="auto" w:fill="FFFFFF"/>
          </w:tcPr>
          <w:p w14:paraId="7E750F1B" w14:textId="77777777" w:rsidR="00FB0ED3" w:rsidRPr="006B4B92" w:rsidRDefault="00FB0ED3" w:rsidP="007432DB">
            <w:pPr>
              <w:rPr>
                <w:b/>
                <w:sz w:val="22"/>
                <w:szCs w:val="22"/>
                <w:lang w:val="en-US"/>
              </w:rPr>
            </w:pPr>
            <w:r w:rsidRPr="006B4B92">
              <w:rPr>
                <w:b/>
                <w:sz w:val="22"/>
                <w:szCs w:val="22"/>
                <w:lang w:val="en-US"/>
              </w:rPr>
              <w:t>Name:</w:t>
            </w:r>
          </w:p>
        </w:tc>
        <w:tc>
          <w:tcPr>
            <w:tcW w:w="4220" w:type="dxa"/>
            <w:vAlign w:val="center"/>
          </w:tcPr>
          <w:p w14:paraId="6BD1702C" w14:textId="77777777" w:rsidR="00FB0ED3" w:rsidRPr="009548E8" w:rsidRDefault="00FB0ED3" w:rsidP="007432DB">
            <w:pPr>
              <w:rPr>
                <w:sz w:val="22"/>
                <w:szCs w:val="22"/>
              </w:rPr>
            </w:pPr>
          </w:p>
        </w:tc>
      </w:tr>
      <w:tr w:rsidR="00FB0ED3" w:rsidRPr="005F23BC" w14:paraId="6B835C2D" w14:textId="77777777" w:rsidTr="007432DB">
        <w:tc>
          <w:tcPr>
            <w:tcW w:w="1842" w:type="dxa"/>
            <w:shd w:val="pct10" w:color="auto" w:fill="FFFFFF"/>
          </w:tcPr>
          <w:p w14:paraId="2FE076D3" w14:textId="77777777" w:rsidR="00FB0ED3" w:rsidRPr="006B4B92" w:rsidRDefault="00FB0ED3" w:rsidP="007432DB">
            <w:pPr>
              <w:rPr>
                <w:b/>
                <w:sz w:val="22"/>
                <w:szCs w:val="22"/>
                <w:lang w:val="en-US"/>
              </w:rPr>
            </w:pPr>
            <w:r w:rsidRPr="006B4B92">
              <w:rPr>
                <w:b/>
                <w:sz w:val="22"/>
                <w:szCs w:val="22"/>
                <w:lang w:val="en-US"/>
              </w:rPr>
              <w:t>Address:</w:t>
            </w:r>
          </w:p>
        </w:tc>
        <w:tc>
          <w:tcPr>
            <w:tcW w:w="4220" w:type="dxa"/>
            <w:vAlign w:val="center"/>
          </w:tcPr>
          <w:p w14:paraId="513B5046" w14:textId="77777777" w:rsidR="00FB0ED3" w:rsidRPr="009548E8" w:rsidRDefault="00FB0ED3" w:rsidP="007432DB">
            <w:pPr>
              <w:ind w:right="357"/>
              <w:rPr>
                <w:sz w:val="22"/>
                <w:szCs w:val="22"/>
              </w:rPr>
            </w:pPr>
          </w:p>
        </w:tc>
      </w:tr>
      <w:tr w:rsidR="00FB0ED3" w:rsidRPr="005F23BC" w14:paraId="0A3289AF" w14:textId="77777777" w:rsidTr="007432DB">
        <w:tc>
          <w:tcPr>
            <w:tcW w:w="1842" w:type="dxa"/>
            <w:shd w:val="pct10" w:color="auto" w:fill="FFFFFF"/>
          </w:tcPr>
          <w:p w14:paraId="297426E1" w14:textId="77777777" w:rsidR="00FB0ED3" w:rsidRPr="006B4B92" w:rsidRDefault="00FB0ED3" w:rsidP="007432DB">
            <w:pPr>
              <w:rPr>
                <w:b/>
                <w:sz w:val="22"/>
                <w:szCs w:val="22"/>
                <w:lang w:val="en-US"/>
              </w:rPr>
            </w:pPr>
            <w:r w:rsidRPr="006B4B92">
              <w:rPr>
                <w:b/>
                <w:sz w:val="22"/>
                <w:szCs w:val="22"/>
                <w:lang w:val="en-US"/>
              </w:rPr>
              <w:t>e-mail:</w:t>
            </w:r>
          </w:p>
        </w:tc>
        <w:tc>
          <w:tcPr>
            <w:tcW w:w="4220" w:type="dxa"/>
            <w:vAlign w:val="center"/>
          </w:tcPr>
          <w:p w14:paraId="68045B61" w14:textId="77777777" w:rsidR="00FB0ED3" w:rsidRPr="009548E8" w:rsidRDefault="00FB0ED3" w:rsidP="007432DB">
            <w:pPr>
              <w:rPr>
                <w:sz w:val="22"/>
                <w:szCs w:val="22"/>
                <w:lang w:val="en-US"/>
              </w:rPr>
            </w:pPr>
          </w:p>
        </w:tc>
      </w:tr>
    </w:tbl>
    <w:p w14:paraId="4FD8B233" w14:textId="77777777" w:rsidR="00FB0ED3" w:rsidRDefault="00FB0ED3" w:rsidP="00FB0ED3">
      <w:pPr>
        <w:ind w:left="1134" w:hanging="567"/>
        <w:rPr>
          <w:sz w:val="22"/>
          <w:szCs w:val="22"/>
        </w:rPr>
      </w:pPr>
    </w:p>
    <w:p w14:paraId="47392E23" w14:textId="77777777" w:rsidR="00FB0ED3" w:rsidRDefault="00FB0ED3" w:rsidP="00FB0ED3">
      <w:pPr>
        <w:ind w:left="1134" w:hanging="567"/>
        <w:rPr>
          <w:sz w:val="22"/>
          <w:szCs w:val="22"/>
        </w:rPr>
      </w:pPr>
      <w:r>
        <w:rPr>
          <w:sz w:val="22"/>
          <w:szCs w:val="22"/>
        </w:rPr>
        <w:t>For Contractor:</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FB0ED3" w:rsidRPr="005F23BC" w14:paraId="0D429534" w14:textId="77777777" w:rsidTr="007432DB">
        <w:tc>
          <w:tcPr>
            <w:tcW w:w="1842" w:type="dxa"/>
            <w:shd w:val="pct10" w:color="auto" w:fill="FFFFFF"/>
          </w:tcPr>
          <w:p w14:paraId="77ABC5DC" w14:textId="77777777" w:rsidR="00FB0ED3" w:rsidRPr="005F23BC" w:rsidRDefault="00FB0ED3" w:rsidP="007432DB">
            <w:pPr>
              <w:spacing w:before="40" w:after="40"/>
              <w:rPr>
                <w:b/>
                <w:sz w:val="22"/>
                <w:szCs w:val="22"/>
                <w:lang w:val="en-US"/>
              </w:rPr>
            </w:pPr>
            <w:r w:rsidRPr="005F23BC">
              <w:rPr>
                <w:b/>
                <w:sz w:val="22"/>
                <w:szCs w:val="22"/>
                <w:lang w:val="en-US"/>
              </w:rPr>
              <w:t>Name:</w:t>
            </w:r>
          </w:p>
        </w:tc>
        <w:tc>
          <w:tcPr>
            <w:tcW w:w="4220" w:type="dxa"/>
          </w:tcPr>
          <w:p w14:paraId="13D27E43" w14:textId="77777777" w:rsidR="00FB0ED3" w:rsidRPr="005F23BC" w:rsidRDefault="00FB0ED3" w:rsidP="007432DB">
            <w:pPr>
              <w:rPr>
                <w:sz w:val="22"/>
                <w:szCs w:val="22"/>
              </w:rPr>
            </w:pPr>
          </w:p>
        </w:tc>
      </w:tr>
      <w:tr w:rsidR="00FB0ED3" w:rsidRPr="005F23BC" w14:paraId="7DE0C5B8" w14:textId="77777777" w:rsidTr="007432DB">
        <w:tc>
          <w:tcPr>
            <w:tcW w:w="1842" w:type="dxa"/>
            <w:shd w:val="pct10" w:color="auto" w:fill="FFFFFF"/>
          </w:tcPr>
          <w:p w14:paraId="4E629C98" w14:textId="77777777" w:rsidR="00FB0ED3" w:rsidRPr="005F23BC" w:rsidRDefault="00FB0ED3" w:rsidP="007432DB">
            <w:pPr>
              <w:spacing w:before="40" w:after="40"/>
              <w:rPr>
                <w:b/>
                <w:sz w:val="22"/>
                <w:szCs w:val="22"/>
                <w:lang w:val="en-US"/>
              </w:rPr>
            </w:pPr>
            <w:r w:rsidRPr="005F23BC">
              <w:rPr>
                <w:b/>
                <w:sz w:val="22"/>
                <w:szCs w:val="22"/>
                <w:lang w:val="en-US"/>
              </w:rPr>
              <w:t>Address:</w:t>
            </w:r>
          </w:p>
        </w:tc>
        <w:tc>
          <w:tcPr>
            <w:tcW w:w="4220" w:type="dxa"/>
          </w:tcPr>
          <w:p w14:paraId="381E4F9B" w14:textId="77777777" w:rsidR="00FB0ED3" w:rsidRPr="005F23BC" w:rsidRDefault="00FB0ED3" w:rsidP="007432DB">
            <w:pPr>
              <w:keepNext/>
              <w:keepLines/>
              <w:rPr>
                <w:sz w:val="22"/>
                <w:szCs w:val="22"/>
              </w:rPr>
            </w:pPr>
          </w:p>
        </w:tc>
      </w:tr>
      <w:tr w:rsidR="00FB0ED3" w:rsidRPr="005F23BC" w14:paraId="14D1BB5D" w14:textId="77777777" w:rsidTr="007432DB">
        <w:tc>
          <w:tcPr>
            <w:tcW w:w="1842" w:type="dxa"/>
            <w:shd w:val="pct10" w:color="auto" w:fill="FFFFFF"/>
          </w:tcPr>
          <w:p w14:paraId="330E30EF" w14:textId="77777777" w:rsidR="00FB0ED3" w:rsidRPr="005F23BC" w:rsidRDefault="00FB0ED3" w:rsidP="007432DB">
            <w:pPr>
              <w:spacing w:before="40" w:after="40"/>
              <w:rPr>
                <w:b/>
                <w:sz w:val="22"/>
                <w:szCs w:val="22"/>
                <w:lang w:val="en-US"/>
              </w:rPr>
            </w:pPr>
            <w:r w:rsidRPr="005F23BC">
              <w:rPr>
                <w:b/>
                <w:sz w:val="22"/>
                <w:szCs w:val="22"/>
                <w:lang w:val="en-US"/>
              </w:rPr>
              <w:t>e-mail:</w:t>
            </w:r>
          </w:p>
        </w:tc>
        <w:tc>
          <w:tcPr>
            <w:tcW w:w="4220" w:type="dxa"/>
          </w:tcPr>
          <w:p w14:paraId="42781BDD" w14:textId="77777777" w:rsidR="00FB0ED3" w:rsidRPr="005F23BC" w:rsidRDefault="00FB0ED3" w:rsidP="007432DB">
            <w:pPr>
              <w:rPr>
                <w:sz w:val="22"/>
                <w:szCs w:val="22"/>
                <w:lang w:val="en-US"/>
              </w:rPr>
            </w:pPr>
          </w:p>
        </w:tc>
      </w:tr>
    </w:tbl>
    <w:p w14:paraId="79263B13" w14:textId="4D0D9C9A" w:rsidR="001050EE" w:rsidRDefault="001050EE" w:rsidP="003D764D">
      <w:pPr>
        <w:spacing w:before="120" w:after="120"/>
        <w:ind w:left="1134" w:hanging="567"/>
        <w:rPr>
          <w:sz w:val="22"/>
          <w:szCs w:val="22"/>
        </w:rPr>
      </w:pPr>
    </w:p>
    <w:p w14:paraId="4AB531E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4492BD6"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2623894F" w14:textId="77777777" w:rsidR="003C17E3" w:rsidRPr="00F162E3" w:rsidRDefault="003C17E3" w:rsidP="003D764D">
      <w:pPr>
        <w:spacing w:before="120" w:after="120"/>
        <w:ind w:left="1134" w:hanging="567"/>
        <w:rPr>
          <w:sz w:val="22"/>
          <w:szCs w:val="22"/>
        </w:rPr>
      </w:pPr>
    </w:p>
    <w:p w14:paraId="3C576A00"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008A54BA" w14:textId="48A217A7"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04235A" w:rsidRPr="00FB0ED3">
        <w:rPr>
          <w:sz w:val="22"/>
          <w:szCs w:val="22"/>
        </w:rPr>
        <w:t>U</w:t>
      </w:r>
      <w:r w:rsidR="00781A3D" w:rsidRPr="00FB0ED3">
        <w:rPr>
          <w:sz w:val="22"/>
          <w:szCs w:val="22"/>
        </w:rPr>
        <w:t xml:space="preserve">nder this contract, the </w:t>
      </w:r>
      <w:r w:rsidR="00E806A3" w:rsidRPr="00FB0ED3">
        <w:rPr>
          <w:sz w:val="22"/>
          <w:szCs w:val="22"/>
        </w:rPr>
        <w:t>s</w:t>
      </w:r>
      <w:r w:rsidR="00781A3D" w:rsidRPr="00FB0ED3">
        <w:rPr>
          <w:sz w:val="22"/>
          <w:szCs w:val="22"/>
        </w:rPr>
        <w:t xml:space="preserve">upervisor does not delegate his duties and authority to a </w:t>
      </w:r>
      <w:r w:rsidR="00E806A3" w:rsidRPr="00FB0ED3">
        <w:rPr>
          <w:sz w:val="22"/>
          <w:szCs w:val="22"/>
        </w:rPr>
        <w:t>s</w:t>
      </w:r>
      <w:r w:rsidR="00781A3D" w:rsidRPr="00FB0ED3">
        <w:rPr>
          <w:sz w:val="22"/>
          <w:szCs w:val="22"/>
        </w:rPr>
        <w:t xml:space="preserve">upervisor's </w:t>
      </w:r>
      <w:r w:rsidR="00E806A3" w:rsidRPr="00FB0ED3">
        <w:rPr>
          <w:sz w:val="22"/>
          <w:szCs w:val="22"/>
        </w:rPr>
        <w:t>r</w:t>
      </w:r>
      <w:r w:rsidR="0004235A" w:rsidRPr="00FB0ED3">
        <w:rPr>
          <w:sz w:val="22"/>
          <w:szCs w:val="22"/>
        </w:rPr>
        <w:t>epresentative.</w:t>
      </w:r>
      <w:r w:rsidR="0004235A">
        <w:rPr>
          <w:sz w:val="22"/>
          <w:szCs w:val="22"/>
        </w:rPr>
        <w:t xml:space="preserve"> </w:t>
      </w:r>
    </w:p>
    <w:p w14:paraId="55E10510" w14:textId="2E400813" w:rsidR="001050EE" w:rsidRDefault="0004235A" w:rsidP="0004235A">
      <w:pPr>
        <w:spacing w:before="120" w:after="120"/>
        <w:ind w:left="1134" w:hanging="567"/>
        <w:jc w:val="both"/>
        <w:rPr>
          <w:sz w:val="22"/>
          <w:szCs w:val="22"/>
        </w:rPr>
      </w:pPr>
      <w:r w:rsidRPr="0004235A">
        <w:rPr>
          <w:sz w:val="22"/>
          <w:szCs w:val="22"/>
        </w:rPr>
        <w:lastRenderedPageBreak/>
        <w:tab/>
      </w:r>
    </w:p>
    <w:p w14:paraId="348C1812" w14:textId="4F07A445" w:rsidR="001050EE" w:rsidRPr="00FB0ED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r>
      <w:r w:rsidR="00FB0ED3" w:rsidRPr="00CE559E">
        <w:rPr>
          <w:sz w:val="22"/>
          <w:szCs w:val="22"/>
        </w:rPr>
        <w:t xml:space="preserve">All administrative </w:t>
      </w:r>
      <w:r w:rsidR="00FB0ED3" w:rsidRPr="00FB0ED3">
        <w:rPr>
          <w:sz w:val="22"/>
          <w:szCs w:val="22"/>
        </w:rPr>
        <w:t xml:space="preserve">orders </w:t>
      </w:r>
      <w:r w:rsidR="00FB0ED3" w:rsidRPr="00FB0ED3">
        <w:rPr>
          <w:rStyle w:val="shorttext"/>
          <w:sz w:val="22"/>
          <w:szCs w:val="22"/>
          <w:lang w:val="en"/>
        </w:rPr>
        <w:t>before they take effect should be approved by the</w:t>
      </w:r>
      <w:r w:rsidR="00FB0ED3" w:rsidRPr="00FB0ED3">
        <w:rPr>
          <w:sz w:val="22"/>
          <w:szCs w:val="22"/>
        </w:rPr>
        <w:t xml:space="preserve"> Contracting Authority</w:t>
      </w:r>
    </w:p>
    <w:p w14:paraId="7A933075" w14:textId="77777777"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14:paraId="7BB704B1"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1CAE84A5" w14:textId="77777777" w:rsidR="00FB0ED3" w:rsidRPr="00591CD1" w:rsidRDefault="001A72CD" w:rsidP="00FB0ED3">
      <w:pPr>
        <w:spacing w:after="120"/>
        <w:ind w:left="1276" w:hanging="556"/>
        <w:jc w:val="both"/>
        <w:rPr>
          <w:bCs/>
          <w:sz w:val="22"/>
          <w:szCs w:val="22"/>
        </w:rPr>
      </w:pPr>
      <w:r>
        <w:rPr>
          <w:bCs/>
          <w:sz w:val="22"/>
          <w:szCs w:val="22"/>
        </w:rPr>
        <w:t>12.9</w:t>
      </w:r>
      <w:r>
        <w:rPr>
          <w:bCs/>
          <w:sz w:val="22"/>
          <w:szCs w:val="22"/>
        </w:rPr>
        <w:tab/>
      </w:r>
      <w:r w:rsidR="00FB0ED3" w:rsidRPr="00591CD1">
        <w:rPr>
          <w:sz w:val="22"/>
          <w:szCs w:val="22"/>
          <w:lang w:val="en"/>
        </w:rPr>
        <w:t xml:space="preserve">During the execution of works, the contractor is obliged to label the object by setting the board. The board should </w:t>
      </w:r>
      <w:r w:rsidR="00FB0ED3" w:rsidRPr="00591CD1">
        <w:rPr>
          <w:bCs/>
          <w:sz w:val="22"/>
          <w:szCs w:val="22"/>
        </w:rPr>
        <w:t>comply with the relevant rules lay down in the Communication and Visibility Manual for EU External Actions published by the European Commission.</w:t>
      </w:r>
    </w:p>
    <w:p w14:paraId="3DFF829A" w14:textId="6E236AB5" w:rsidR="001A72CD" w:rsidRPr="00E725FE" w:rsidRDefault="00FB0ED3" w:rsidP="00FB0ED3">
      <w:pPr>
        <w:spacing w:after="120"/>
        <w:ind w:left="1276"/>
        <w:jc w:val="both"/>
        <w:rPr>
          <w:b/>
          <w:bCs/>
          <w:sz w:val="22"/>
          <w:szCs w:val="22"/>
        </w:rPr>
      </w:pPr>
      <w:r w:rsidRPr="00591CD1">
        <w:rPr>
          <w:sz w:val="22"/>
          <w:szCs w:val="22"/>
          <w:lang w:val="en"/>
        </w:rPr>
        <w:t>After completing the work, the Contractor shall set Commemorative plaque at a location that will be determined by the Contracting Authority. The</w:t>
      </w:r>
      <w:r w:rsidRPr="00591CD1">
        <w:rPr>
          <w:sz w:val="22"/>
          <w:szCs w:val="22"/>
        </w:rPr>
        <w:t xml:space="preserve"> Commemorative plaque</w:t>
      </w:r>
      <w:r w:rsidRPr="00591CD1">
        <w:rPr>
          <w:sz w:val="22"/>
          <w:szCs w:val="22"/>
          <w:lang w:val="mk-MK"/>
        </w:rPr>
        <w:t xml:space="preserve"> </w:t>
      </w:r>
      <w:r w:rsidRPr="00591CD1">
        <w:rPr>
          <w:sz w:val="22"/>
          <w:szCs w:val="22"/>
          <w:lang w:val="en-US"/>
        </w:rPr>
        <w:t>should</w:t>
      </w:r>
      <w:r w:rsidRPr="00591CD1">
        <w:rPr>
          <w:sz w:val="22"/>
          <w:szCs w:val="22"/>
          <w:lang w:val="mk-MK"/>
        </w:rPr>
        <w:t xml:space="preserve"> </w:t>
      </w:r>
      <w:r w:rsidRPr="00591CD1">
        <w:rPr>
          <w:bCs/>
          <w:sz w:val="22"/>
          <w:szCs w:val="22"/>
        </w:rPr>
        <w:t>comply with the relevant rules lay down in the Communication and Visibility Manual for EU External Actions published by the European Commission</w:t>
      </w:r>
      <w:r w:rsidRPr="00591CD1">
        <w:rPr>
          <w:bCs/>
          <w:sz w:val="22"/>
          <w:szCs w:val="22"/>
          <w:lang w:val="mk-MK"/>
        </w:rPr>
        <w:t>.</w:t>
      </w:r>
    </w:p>
    <w:p w14:paraId="0E42192D" w14:textId="77777777"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14:paraId="18CC94EA"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B798602"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4B4913C3" w14:textId="77777777"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4D87F81B" w14:textId="24355241"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FB0ED3" w:rsidRPr="00D85B41">
        <w:rPr>
          <w:rFonts w:ascii="Times New Roman" w:hAnsi="Times New Roman"/>
          <w:b w:val="0"/>
          <w:bCs/>
          <w:sz w:val="22"/>
          <w:szCs w:val="22"/>
          <w:lang w:val="en-GB"/>
        </w:rPr>
        <w:t xml:space="preserve">Period of implementation of tasks: </w:t>
      </w:r>
      <w:r w:rsidR="00FB0ED3">
        <w:rPr>
          <w:rFonts w:ascii="Times New Roman" w:hAnsi="Times New Roman"/>
          <w:b w:val="0"/>
          <w:bCs/>
          <w:sz w:val="22"/>
          <w:szCs w:val="22"/>
          <w:lang w:val="en-GB"/>
        </w:rPr>
        <w:t>12</w:t>
      </w:r>
      <w:r w:rsidR="00FB0ED3" w:rsidRPr="00D85B41">
        <w:rPr>
          <w:rFonts w:ascii="Times New Roman" w:hAnsi="Times New Roman"/>
          <w:b w:val="0"/>
          <w:bCs/>
          <w:sz w:val="22"/>
          <w:szCs w:val="22"/>
          <w:lang w:val="en-GB"/>
        </w:rPr>
        <w:t xml:space="preserve"> (</w:t>
      </w:r>
      <w:r w:rsidR="00FB0ED3">
        <w:rPr>
          <w:rFonts w:ascii="Times New Roman" w:hAnsi="Times New Roman"/>
          <w:b w:val="0"/>
          <w:bCs/>
          <w:sz w:val="22"/>
          <w:szCs w:val="22"/>
          <w:lang w:val="en-GB"/>
        </w:rPr>
        <w:t>twelve</w:t>
      </w:r>
      <w:r w:rsidR="00FB0ED3" w:rsidRPr="00D85B41">
        <w:rPr>
          <w:rFonts w:ascii="Times New Roman" w:hAnsi="Times New Roman"/>
          <w:b w:val="0"/>
          <w:bCs/>
          <w:sz w:val="22"/>
          <w:szCs w:val="22"/>
          <w:lang w:val="en-GB"/>
        </w:rPr>
        <w:t>) months</w:t>
      </w:r>
    </w:p>
    <w:p w14:paraId="44078C49" w14:textId="77777777" w:rsidR="000F7E61" w:rsidRDefault="000F7E61" w:rsidP="00021EB3">
      <w:pPr>
        <w:spacing w:before="240"/>
        <w:ind w:left="1276" w:hanging="1276"/>
        <w:jc w:val="both"/>
        <w:rPr>
          <w:b/>
          <w:szCs w:val="24"/>
        </w:rPr>
      </w:pPr>
      <w:bookmarkStart w:id="17" w:name="_Toc76894432"/>
    </w:p>
    <w:p w14:paraId="7445FC99" w14:textId="7CA43EBB" w:rsidR="001050EE" w:rsidRPr="00021EB3" w:rsidRDefault="001050EE" w:rsidP="00021EB3">
      <w:pPr>
        <w:spacing w:before="240"/>
        <w:ind w:left="1276" w:hanging="1276"/>
        <w:jc w:val="both"/>
        <w:rPr>
          <w:b/>
          <w:szCs w:val="24"/>
        </w:rPr>
      </w:pPr>
      <w:r w:rsidRPr="00021EB3">
        <w:rPr>
          <w:b/>
          <w:szCs w:val="24"/>
        </w:rPr>
        <w:lastRenderedPageBreak/>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14:paraId="7A0E17BE" w14:textId="77777777" w:rsidR="00FB0ED3" w:rsidRPr="00D85B41" w:rsidRDefault="001050EE" w:rsidP="00FB0ED3">
      <w:pPr>
        <w:spacing w:before="120" w:after="120"/>
        <w:ind w:left="1276" w:hanging="709"/>
        <w:jc w:val="both"/>
        <w:rPr>
          <w:sz w:val="22"/>
          <w:szCs w:val="22"/>
        </w:rPr>
      </w:pPr>
      <w:r w:rsidRPr="00A12DBD">
        <w:rPr>
          <w:bCs/>
          <w:sz w:val="22"/>
          <w:szCs w:val="22"/>
        </w:rPr>
        <w:t>39.1</w:t>
      </w:r>
      <w:r w:rsidRPr="00A12DBD">
        <w:rPr>
          <w:bCs/>
          <w:sz w:val="22"/>
          <w:szCs w:val="22"/>
        </w:rPr>
        <w:tab/>
      </w:r>
      <w:r w:rsidR="00FB0ED3" w:rsidRPr="00D85B41">
        <w:rPr>
          <w:sz w:val="22"/>
          <w:szCs w:val="22"/>
        </w:rPr>
        <w:t>Work register is required</w:t>
      </w:r>
      <w:r w:rsidR="00FB0ED3" w:rsidRPr="00D85B41">
        <w:rPr>
          <w:sz w:val="22"/>
          <w:szCs w:val="22"/>
          <w:lang w:val="mk-MK"/>
        </w:rPr>
        <w:t xml:space="preserve"> </w:t>
      </w:r>
      <w:r w:rsidR="00FB0ED3" w:rsidRPr="00D85B41">
        <w:rPr>
          <w:sz w:val="22"/>
          <w:szCs w:val="22"/>
          <w:lang w:val="en"/>
        </w:rPr>
        <w:t>and should be in accordance with legislation of North Macedonia</w:t>
      </w:r>
      <w:r w:rsidR="00FB0ED3" w:rsidRPr="00D85B41">
        <w:rPr>
          <w:sz w:val="22"/>
          <w:szCs w:val="22"/>
        </w:rPr>
        <w:t xml:space="preserve">. </w:t>
      </w:r>
    </w:p>
    <w:p w14:paraId="717A660D" w14:textId="09B1DDDC" w:rsidR="001050EE" w:rsidRPr="00A12DBD" w:rsidRDefault="00FB0ED3" w:rsidP="00FB0ED3">
      <w:pPr>
        <w:spacing w:before="120" w:after="120"/>
        <w:ind w:left="1276" w:hanging="709"/>
        <w:jc w:val="both"/>
        <w:rPr>
          <w:bCs/>
          <w:sz w:val="22"/>
          <w:szCs w:val="22"/>
        </w:rPr>
      </w:pPr>
      <w:r w:rsidRPr="00D85B41">
        <w:rPr>
          <w:bCs/>
          <w:sz w:val="22"/>
          <w:szCs w:val="22"/>
        </w:rPr>
        <w:t>39.2</w:t>
      </w:r>
      <w:r w:rsidRPr="00D85B41">
        <w:rPr>
          <w:bCs/>
          <w:sz w:val="22"/>
          <w:szCs w:val="22"/>
        </w:rPr>
        <w:tab/>
      </w:r>
      <w:r w:rsidRPr="00D85B41">
        <w:rPr>
          <w:sz w:val="22"/>
          <w:szCs w:val="22"/>
        </w:rPr>
        <w:t xml:space="preserve">Technical rules for drawing up statements are defined in the relevant </w:t>
      </w:r>
      <w:r w:rsidRPr="00D85B41">
        <w:rPr>
          <w:sz w:val="22"/>
          <w:szCs w:val="22"/>
          <w:lang w:val="en"/>
        </w:rPr>
        <w:t>Macedonian legislation and standards of North Macedonia</w:t>
      </w:r>
      <w:r w:rsidRPr="00D85B41">
        <w:rPr>
          <w:sz w:val="22"/>
          <w:szCs w:val="22"/>
        </w:rPr>
        <w:t>.</w:t>
      </w:r>
    </w:p>
    <w:p w14:paraId="7FAA0711" w14:textId="77777777"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14:paraId="38DE0B3E" w14:textId="1B216A21" w:rsidR="00F15AB8" w:rsidRDefault="001050EE" w:rsidP="00D751B8">
      <w:pPr>
        <w:pStyle w:val="pointarticle"/>
        <w:numPr>
          <w:ilvl w:val="0"/>
          <w:numId w:val="0"/>
        </w:numPr>
        <w:ind w:left="1134" w:hanging="567"/>
        <w:rPr>
          <w:szCs w:val="22"/>
        </w:rPr>
      </w:pPr>
      <w:r w:rsidRPr="00C9743A">
        <w:rPr>
          <w:szCs w:val="22"/>
        </w:rPr>
        <w:t>40.1</w:t>
      </w:r>
      <w:r w:rsidRPr="00C9743A">
        <w:rPr>
          <w:szCs w:val="22"/>
        </w:rPr>
        <w:tab/>
      </w:r>
      <w:r w:rsidR="00F15AB8">
        <w:rPr>
          <w:szCs w:val="22"/>
        </w:rPr>
        <w:t xml:space="preserve">All goods purchased and materials </w:t>
      </w:r>
      <w:r w:rsidR="00F15AB8" w:rsidRPr="006015D0">
        <w:rPr>
          <w:szCs w:val="22"/>
        </w:rPr>
        <w:t xml:space="preserve">under the </w:t>
      </w:r>
      <w:r w:rsidR="00F15AB8">
        <w:rPr>
          <w:szCs w:val="22"/>
        </w:rPr>
        <w:t>c</w:t>
      </w:r>
      <w:r w:rsidR="00F15AB8" w:rsidRPr="006015D0">
        <w:rPr>
          <w:szCs w:val="22"/>
        </w:rPr>
        <w:t xml:space="preserve">ontract </w:t>
      </w:r>
      <w:r w:rsidR="00F15AB8">
        <w:rPr>
          <w:szCs w:val="22"/>
        </w:rPr>
        <w:t xml:space="preserve">may </w:t>
      </w:r>
      <w:r w:rsidR="00F15AB8" w:rsidRPr="006015D0">
        <w:rPr>
          <w:szCs w:val="22"/>
        </w:rPr>
        <w:t>originate in any country.</w:t>
      </w:r>
    </w:p>
    <w:p w14:paraId="56FB61D5"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5D122C06" w14:textId="77777777" w:rsidR="00FB0ED3" w:rsidRPr="00FB0ED3" w:rsidRDefault="001050EE" w:rsidP="00FB0ED3">
      <w:pPr>
        <w:spacing w:before="120" w:after="120"/>
        <w:ind w:left="1276" w:hanging="709"/>
        <w:jc w:val="both"/>
        <w:rPr>
          <w:sz w:val="22"/>
          <w:szCs w:val="22"/>
        </w:rPr>
      </w:pPr>
      <w:r w:rsidRPr="00A12DBD">
        <w:rPr>
          <w:bCs/>
          <w:sz w:val="22"/>
          <w:szCs w:val="22"/>
        </w:rPr>
        <w:t>40.2</w:t>
      </w:r>
      <w:r w:rsidRPr="00A12DBD">
        <w:rPr>
          <w:bCs/>
          <w:sz w:val="22"/>
          <w:szCs w:val="22"/>
        </w:rPr>
        <w:tab/>
      </w:r>
      <w:r w:rsidR="00FB0ED3" w:rsidRPr="00A12DBD">
        <w:rPr>
          <w:sz w:val="22"/>
          <w:szCs w:val="22"/>
        </w:rPr>
        <w:t xml:space="preserve">The works and the objects, appliances, equipment or materials used in their construction must </w:t>
      </w:r>
      <w:r w:rsidR="00FB0ED3" w:rsidRPr="00FB0ED3">
        <w:rPr>
          <w:sz w:val="22"/>
          <w:szCs w:val="22"/>
        </w:rPr>
        <w:t>comply with:</w:t>
      </w:r>
    </w:p>
    <w:p w14:paraId="1D2FBCEC" w14:textId="77777777" w:rsidR="00FB0ED3" w:rsidRPr="00FB0ED3" w:rsidRDefault="00FB0ED3" w:rsidP="00FB0ED3">
      <w:pPr>
        <w:ind w:left="1701" w:hanging="425"/>
        <w:jc w:val="both"/>
        <w:rPr>
          <w:sz w:val="22"/>
          <w:szCs w:val="22"/>
        </w:rPr>
      </w:pPr>
      <w:r w:rsidRPr="00FB0ED3">
        <w:rPr>
          <w:sz w:val="22"/>
          <w:szCs w:val="22"/>
        </w:rPr>
        <w:t>(*)</w:t>
      </w:r>
      <w:r w:rsidRPr="00FB0ED3">
        <w:rPr>
          <w:sz w:val="22"/>
          <w:szCs w:val="22"/>
        </w:rPr>
        <w:tab/>
        <w:t>the following specifications Technical Specification Volume 3 of TD</w:t>
      </w:r>
    </w:p>
    <w:p w14:paraId="4B6F5BF0" w14:textId="77777777" w:rsidR="00FB0ED3" w:rsidRPr="00FB0ED3" w:rsidRDefault="00FB0ED3" w:rsidP="00FB0ED3">
      <w:pPr>
        <w:ind w:left="1701" w:hanging="425"/>
        <w:jc w:val="both"/>
        <w:rPr>
          <w:sz w:val="22"/>
          <w:szCs w:val="22"/>
        </w:rPr>
      </w:pPr>
      <w:r w:rsidRPr="00FB0ED3">
        <w:rPr>
          <w:sz w:val="22"/>
          <w:szCs w:val="22"/>
        </w:rPr>
        <w:t>(*)</w:t>
      </w:r>
      <w:r w:rsidRPr="00FB0ED3">
        <w:rPr>
          <w:sz w:val="22"/>
          <w:szCs w:val="22"/>
        </w:rPr>
        <w:tab/>
        <w:t xml:space="preserve">the requirements of </w:t>
      </w:r>
      <w:r w:rsidRPr="00FB0ED3">
        <w:rPr>
          <w:bCs/>
          <w:sz w:val="22"/>
          <w:szCs w:val="22"/>
        </w:rPr>
        <w:t>detailed design (Volume 5)</w:t>
      </w:r>
    </w:p>
    <w:p w14:paraId="19057345" w14:textId="0A26D47E" w:rsidR="001050EE" w:rsidRPr="00FB0ED3" w:rsidRDefault="00FB0ED3" w:rsidP="00FB0ED3">
      <w:pPr>
        <w:spacing w:before="120" w:after="120"/>
        <w:ind w:left="1276" w:hanging="709"/>
        <w:jc w:val="both"/>
        <w:rPr>
          <w:bCs/>
          <w:sz w:val="22"/>
          <w:szCs w:val="22"/>
        </w:rPr>
      </w:pPr>
      <w:r w:rsidRPr="00FB0ED3">
        <w:rPr>
          <w:bCs/>
          <w:sz w:val="22"/>
          <w:szCs w:val="22"/>
        </w:rPr>
        <w:t>40.3</w:t>
      </w:r>
      <w:r w:rsidRPr="00FB0ED3">
        <w:rPr>
          <w:sz w:val="22"/>
          <w:szCs w:val="22"/>
        </w:rPr>
        <w:tab/>
        <w:t>The preliminary technical acceptance is not necessary.</w:t>
      </w:r>
    </w:p>
    <w:p w14:paraId="0123CF4C" w14:textId="77777777"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2E3490B3" w14:textId="78DC02BB"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proofErr w:type="spellStart"/>
      <w:r w:rsidR="00FB0ED3">
        <w:rPr>
          <w:sz w:val="22"/>
          <w:szCs w:val="22"/>
        </w:rPr>
        <w:t>mkd</w:t>
      </w:r>
      <w:proofErr w:type="spellEnd"/>
      <w:r w:rsidRPr="00A12DBD">
        <w:rPr>
          <w:sz w:val="22"/>
          <w:szCs w:val="22"/>
        </w:rPr>
        <w:t xml:space="preserve">. </w:t>
      </w:r>
    </w:p>
    <w:p w14:paraId="3254B693" w14:textId="6EDA0B55" w:rsidR="00B47A2A" w:rsidRPr="00B47A2A" w:rsidRDefault="00B47A2A" w:rsidP="00FB0ED3">
      <w:pPr>
        <w:spacing w:before="120" w:after="120"/>
        <w:ind w:left="1276" w:hanging="709"/>
        <w:jc w:val="both"/>
        <w:rPr>
          <w:sz w:val="22"/>
          <w:szCs w:val="22"/>
        </w:rPr>
      </w:pPr>
      <w:r w:rsidRPr="00A12DBD">
        <w:rPr>
          <w:sz w:val="22"/>
          <w:szCs w:val="22"/>
        </w:rPr>
        <w:t>44.3</w:t>
      </w:r>
      <w:r w:rsidRPr="00A12DBD">
        <w:rPr>
          <w:sz w:val="22"/>
          <w:szCs w:val="22"/>
        </w:rPr>
        <w:tab/>
      </w:r>
      <w:r w:rsidRPr="00FB0ED3">
        <w:rPr>
          <w:sz w:val="22"/>
          <w:szCs w:val="22"/>
        </w:rPr>
        <w:t xml:space="preserve">By derogation, pre-financing payment to the </w:t>
      </w:r>
      <w:r w:rsidR="00E806A3" w:rsidRPr="00FB0ED3">
        <w:rPr>
          <w:sz w:val="22"/>
          <w:szCs w:val="22"/>
        </w:rPr>
        <w:t>c</w:t>
      </w:r>
      <w:r w:rsidRPr="00FB0ED3">
        <w:rPr>
          <w:sz w:val="22"/>
          <w:szCs w:val="22"/>
        </w:rPr>
        <w:t xml:space="preserve">ontractor for the lump-sum advance shall be made within 30 days. Other pre-financing payments to the </w:t>
      </w:r>
      <w:r w:rsidR="00E806A3" w:rsidRPr="00FB0ED3">
        <w:rPr>
          <w:sz w:val="22"/>
          <w:szCs w:val="22"/>
        </w:rPr>
        <w:t>c</w:t>
      </w:r>
      <w:r w:rsidRPr="00FB0ED3">
        <w:rPr>
          <w:sz w:val="22"/>
          <w:szCs w:val="22"/>
        </w:rPr>
        <w:t xml:space="preserve">ontractor shall be made within 90 days. Interim payments to the </w:t>
      </w:r>
      <w:r w:rsidR="00E806A3" w:rsidRPr="00FB0ED3">
        <w:rPr>
          <w:sz w:val="22"/>
          <w:szCs w:val="22"/>
        </w:rPr>
        <w:t>c</w:t>
      </w:r>
      <w:r w:rsidRPr="00FB0ED3">
        <w:rPr>
          <w:sz w:val="22"/>
          <w:szCs w:val="22"/>
        </w:rPr>
        <w:t xml:space="preserve">ontractor of the amounts due under each of the interim payment certificates approved by the supervisor shall be made within </w:t>
      </w:r>
      <w:r w:rsidR="003A77FA" w:rsidRPr="00FB0ED3">
        <w:rPr>
          <w:sz w:val="22"/>
          <w:szCs w:val="22"/>
        </w:rPr>
        <w:t>9</w:t>
      </w:r>
      <w:r w:rsidRPr="00FB0ED3">
        <w:rPr>
          <w:sz w:val="22"/>
          <w:szCs w:val="22"/>
        </w:rPr>
        <w:t xml:space="preserve">0 days, and the final payment to the </w:t>
      </w:r>
      <w:r w:rsidR="00E806A3" w:rsidRPr="00FB0ED3">
        <w:rPr>
          <w:sz w:val="22"/>
          <w:szCs w:val="22"/>
        </w:rPr>
        <w:t>c</w:t>
      </w:r>
      <w:r w:rsidRPr="00FB0ED3">
        <w:rPr>
          <w:sz w:val="22"/>
          <w:szCs w:val="22"/>
        </w:rPr>
        <w:t xml:space="preserve">ontractor of the amounts due after the final statement of account issued by the </w:t>
      </w:r>
      <w:r w:rsidR="00E806A3" w:rsidRPr="00FB0ED3">
        <w:rPr>
          <w:sz w:val="22"/>
          <w:szCs w:val="22"/>
        </w:rPr>
        <w:t>s</w:t>
      </w:r>
      <w:r w:rsidRPr="00FB0ED3">
        <w:rPr>
          <w:sz w:val="22"/>
          <w:szCs w:val="22"/>
        </w:rPr>
        <w:t>upervisor shall be made within 90 days.</w:t>
      </w:r>
    </w:p>
    <w:p w14:paraId="52861305" w14:textId="3DF1C17A" w:rsidR="00CE1910" w:rsidRPr="00CA6498" w:rsidRDefault="00CE1910" w:rsidP="00CE1910">
      <w:pPr>
        <w:ind w:left="1276"/>
        <w:jc w:val="both"/>
        <w:rPr>
          <w:sz w:val="22"/>
          <w:szCs w:val="22"/>
        </w:rPr>
      </w:pPr>
    </w:p>
    <w:p w14:paraId="7C9483E0"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8941924"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14956228" w14:textId="77777777"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07FBFDB8" w14:textId="4236ABA9" w:rsidR="008206C3" w:rsidRPr="00CA6498" w:rsidRDefault="008206C3" w:rsidP="000C5CFF">
      <w:pPr>
        <w:spacing w:before="120" w:after="120"/>
        <w:ind w:left="1276" w:hanging="709"/>
        <w:jc w:val="both"/>
        <w:rPr>
          <w:bCs/>
          <w:sz w:val="22"/>
          <w:szCs w:val="22"/>
        </w:rPr>
      </w:pPr>
    </w:p>
    <w:p w14:paraId="6BE41F01" w14:textId="77777777" w:rsidR="000F7E61" w:rsidRDefault="000F7E61" w:rsidP="00116CA6">
      <w:pPr>
        <w:spacing w:before="240"/>
        <w:ind w:left="1276" w:hanging="1276"/>
        <w:jc w:val="both"/>
        <w:rPr>
          <w:b/>
          <w:szCs w:val="24"/>
        </w:rPr>
      </w:pPr>
      <w:bookmarkStart w:id="22" w:name="_Toc76894440"/>
    </w:p>
    <w:p w14:paraId="694136A9" w14:textId="709DAC33" w:rsidR="001050EE" w:rsidRPr="00CA6498" w:rsidRDefault="001050EE" w:rsidP="00116CA6">
      <w:pPr>
        <w:spacing w:before="240"/>
        <w:ind w:left="1276" w:hanging="1276"/>
        <w:jc w:val="both"/>
        <w:rPr>
          <w:b/>
          <w:szCs w:val="24"/>
        </w:rPr>
      </w:pPr>
      <w:r w:rsidRPr="00CA6498">
        <w:rPr>
          <w:b/>
          <w:szCs w:val="24"/>
        </w:rPr>
        <w:t>Article 47</w:t>
      </w:r>
      <w:r w:rsidRPr="00CA6498">
        <w:rPr>
          <w:b/>
          <w:szCs w:val="24"/>
        </w:rPr>
        <w:tab/>
        <w:t>Retention monies</w:t>
      </w:r>
      <w:bookmarkEnd w:id="22"/>
    </w:p>
    <w:p w14:paraId="05DAE1CA" w14:textId="77777777"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 xml:space="preserve">s obligations during the </w:t>
      </w:r>
      <w:proofErr w:type="gramStart"/>
      <w:r w:rsidRPr="00CA6498">
        <w:rPr>
          <w:sz w:val="22"/>
          <w:szCs w:val="22"/>
        </w:rPr>
        <w:t>defects</w:t>
      </w:r>
      <w:proofErr w:type="gramEnd"/>
      <w:r w:rsidRPr="00CA6498">
        <w:rPr>
          <w:sz w:val="22"/>
          <w:szCs w:val="22"/>
        </w:rPr>
        <w:t xml:space="preserve">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3914C78B"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6D37EC12" w14:textId="77777777"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156860CF"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05698D3"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7531B642"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0F29F97E" w14:textId="77777777" w:rsidR="00A37F5E"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153C09" w:rsidRPr="00CA6498" w14:paraId="52D950F6" w14:textId="77777777" w:rsidTr="007432DB">
        <w:tc>
          <w:tcPr>
            <w:tcW w:w="533" w:type="dxa"/>
            <w:shd w:val="clear" w:color="auto" w:fill="auto"/>
          </w:tcPr>
          <w:p w14:paraId="2F88A66F" w14:textId="77777777" w:rsidR="00153C09" w:rsidRPr="00CA6498" w:rsidRDefault="00153C09" w:rsidP="007432DB">
            <w:pPr>
              <w:spacing w:before="120" w:after="120"/>
              <w:jc w:val="center"/>
              <w:rPr>
                <w:b/>
                <w:sz w:val="22"/>
                <w:szCs w:val="22"/>
              </w:rPr>
            </w:pPr>
          </w:p>
        </w:tc>
        <w:tc>
          <w:tcPr>
            <w:tcW w:w="1276" w:type="dxa"/>
            <w:shd w:val="clear" w:color="auto" w:fill="auto"/>
          </w:tcPr>
          <w:p w14:paraId="2865AD8B" w14:textId="77777777" w:rsidR="00153C09" w:rsidRPr="00CA6498" w:rsidRDefault="00153C09" w:rsidP="007432DB">
            <w:pPr>
              <w:spacing w:before="120" w:after="120"/>
              <w:jc w:val="center"/>
              <w:rPr>
                <w:b/>
                <w:sz w:val="22"/>
                <w:szCs w:val="22"/>
              </w:rPr>
            </w:pPr>
            <w:r w:rsidRPr="00CA6498">
              <w:rPr>
                <w:b/>
                <w:sz w:val="22"/>
                <w:szCs w:val="22"/>
              </w:rPr>
              <w:t>Percentage</w:t>
            </w:r>
          </w:p>
        </w:tc>
        <w:tc>
          <w:tcPr>
            <w:tcW w:w="2552" w:type="dxa"/>
            <w:shd w:val="clear" w:color="auto" w:fill="auto"/>
          </w:tcPr>
          <w:p w14:paraId="5FBF7055" w14:textId="77777777" w:rsidR="00153C09" w:rsidRPr="00CA6498" w:rsidRDefault="00153C09" w:rsidP="007432DB">
            <w:pPr>
              <w:spacing w:before="120" w:after="120"/>
              <w:jc w:val="center"/>
              <w:rPr>
                <w:b/>
                <w:sz w:val="22"/>
                <w:szCs w:val="22"/>
              </w:rPr>
            </w:pPr>
            <w:r w:rsidRPr="00CA6498">
              <w:rPr>
                <w:b/>
                <w:sz w:val="22"/>
                <w:szCs w:val="22"/>
              </w:rPr>
              <w:t>Nature</w:t>
            </w:r>
          </w:p>
        </w:tc>
        <w:tc>
          <w:tcPr>
            <w:tcW w:w="3890" w:type="dxa"/>
            <w:shd w:val="clear" w:color="auto" w:fill="auto"/>
          </w:tcPr>
          <w:p w14:paraId="4E45479E" w14:textId="77777777" w:rsidR="00153C09" w:rsidRPr="00CA6498" w:rsidRDefault="00153C09" w:rsidP="007432DB">
            <w:pPr>
              <w:spacing w:before="120" w:after="120"/>
              <w:jc w:val="center"/>
              <w:rPr>
                <w:b/>
                <w:sz w:val="22"/>
                <w:szCs w:val="22"/>
              </w:rPr>
            </w:pPr>
            <w:r w:rsidRPr="00CA6498">
              <w:rPr>
                <w:b/>
                <w:sz w:val="22"/>
                <w:szCs w:val="22"/>
              </w:rPr>
              <w:t>Timing</w:t>
            </w:r>
          </w:p>
        </w:tc>
      </w:tr>
      <w:tr w:rsidR="00153C09" w:rsidRPr="00CA6498" w14:paraId="3C9D7211" w14:textId="77777777" w:rsidTr="007432DB">
        <w:tc>
          <w:tcPr>
            <w:tcW w:w="533" w:type="dxa"/>
            <w:shd w:val="clear" w:color="auto" w:fill="auto"/>
            <w:vAlign w:val="center"/>
          </w:tcPr>
          <w:p w14:paraId="7603E207" w14:textId="77777777" w:rsidR="00153C09" w:rsidRPr="00CA6498" w:rsidRDefault="00153C09" w:rsidP="007432DB">
            <w:pPr>
              <w:jc w:val="center"/>
              <w:rPr>
                <w:sz w:val="22"/>
                <w:szCs w:val="22"/>
              </w:rPr>
            </w:pPr>
            <w:r w:rsidRPr="00CA6498">
              <w:rPr>
                <w:sz w:val="22"/>
                <w:szCs w:val="22"/>
              </w:rPr>
              <w:t>1.</w:t>
            </w:r>
          </w:p>
        </w:tc>
        <w:tc>
          <w:tcPr>
            <w:tcW w:w="1276" w:type="dxa"/>
            <w:shd w:val="clear" w:color="auto" w:fill="auto"/>
            <w:vAlign w:val="center"/>
          </w:tcPr>
          <w:p w14:paraId="0E031FA1" w14:textId="6022D2DC" w:rsidR="00153C09" w:rsidRPr="00CA6498" w:rsidRDefault="00153C09" w:rsidP="007432DB">
            <w:pPr>
              <w:jc w:val="center"/>
              <w:rPr>
                <w:sz w:val="22"/>
                <w:szCs w:val="22"/>
              </w:rPr>
            </w:pPr>
            <w:r>
              <w:rPr>
                <w:sz w:val="22"/>
                <w:szCs w:val="22"/>
              </w:rPr>
              <w:t>2</w:t>
            </w:r>
            <w:r w:rsidRPr="00CA6498">
              <w:rPr>
                <w:sz w:val="22"/>
                <w:szCs w:val="22"/>
              </w:rPr>
              <w:t>0%</w:t>
            </w:r>
          </w:p>
        </w:tc>
        <w:tc>
          <w:tcPr>
            <w:tcW w:w="2552" w:type="dxa"/>
            <w:shd w:val="clear" w:color="auto" w:fill="auto"/>
            <w:vAlign w:val="center"/>
          </w:tcPr>
          <w:p w14:paraId="28E12B59" w14:textId="77777777" w:rsidR="00153C09" w:rsidRPr="00CA6498" w:rsidRDefault="00153C09" w:rsidP="007432DB">
            <w:pPr>
              <w:jc w:val="both"/>
              <w:rPr>
                <w:sz w:val="22"/>
                <w:szCs w:val="22"/>
              </w:rPr>
            </w:pPr>
            <w:r w:rsidRPr="00CA6498">
              <w:rPr>
                <w:sz w:val="22"/>
                <w:szCs w:val="22"/>
              </w:rPr>
              <w:t>Lump-sum advance of Article 46.1(a)</w:t>
            </w:r>
          </w:p>
        </w:tc>
        <w:tc>
          <w:tcPr>
            <w:tcW w:w="3890" w:type="dxa"/>
            <w:shd w:val="clear" w:color="auto" w:fill="auto"/>
            <w:vAlign w:val="center"/>
          </w:tcPr>
          <w:p w14:paraId="6148B039" w14:textId="77777777" w:rsidR="00153C09" w:rsidRPr="00CA6498" w:rsidRDefault="00153C09" w:rsidP="007432DB">
            <w:pPr>
              <w:jc w:val="both"/>
              <w:rPr>
                <w:sz w:val="22"/>
                <w:szCs w:val="22"/>
              </w:rPr>
            </w:pPr>
            <w:r w:rsidRPr="00CA6498">
              <w:rPr>
                <w:sz w:val="22"/>
                <w:szCs w:val="22"/>
              </w:rPr>
              <w:t>After conclusion of the contract</w:t>
            </w:r>
          </w:p>
        </w:tc>
      </w:tr>
      <w:tr w:rsidR="00153C09" w:rsidRPr="005967FA" w14:paraId="63EB6DA4" w14:textId="77777777" w:rsidTr="007432DB">
        <w:tc>
          <w:tcPr>
            <w:tcW w:w="533" w:type="dxa"/>
            <w:shd w:val="clear" w:color="auto" w:fill="auto"/>
            <w:vAlign w:val="center"/>
          </w:tcPr>
          <w:p w14:paraId="7F2DDD93" w14:textId="77777777" w:rsidR="00153C09" w:rsidRPr="00CA6498" w:rsidRDefault="00153C09" w:rsidP="007432DB">
            <w:pPr>
              <w:jc w:val="center"/>
              <w:rPr>
                <w:sz w:val="22"/>
                <w:szCs w:val="22"/>
              </w:rPr>
            </w:pPr>
            <w:r w:rsidRPr="00CA6498">
              <w:rPr>
                <w:sz w:val="22"/>
                <w:szCs w:val="22"/>
              </w:rPr>
              <w:t>2.</w:t>
            </w:r>
          </w:p>
        </w:tc>
        <w:tc>
          <w:tcPr>
            <w:tcW w:w="1276" w:type="dxa"/>
            <w:shd w:val="clear" w:color="auto" w:fill="auto"/>
            <w:vAlign w:val="center"/>
          </w:tcPr>
          <w:p w14:paraId="1D9A43B8" w14:textId="77777777" w:rsidR="00153C09" w:rsidRPr="00CA6498" w:rsidRDefault="00153C09" w:rsidP="007432DB">
            <w:pPr>
              <w:jc w:val="center"/>
              <w:rPr>
                <w:sz w:val="22"/>
                <w:szCs w:val="22"/>
              </w:rPr>
            </w:pPr>
            <w:r>
              <w:rPr>
                <w:sz w:val="22"/>
                <w:szCs w:val="22"/>
              </w:rPr>
              <w:t>20%</w:t>
            </w:r>
          </w:p>
        </w:tc>
        <w:tc>
          <w:tcPr>
            <w:tcW w:w="2552" w:type="dxa"/>
            <w:shd w:val="clear" w:color="auto" w:fill="auto"/>
            <w:vAlign w:val="center"/>
          </w:tcPr>
          <w:p w14:paraId="4224B24D" w14:textId="77777777" w:rsidR="00153C09" w:rsidRPr="00CA6498" w:rsidRDefault="00153C09" w:rsidP="007432DB">
            <w:pPr>
              <w:jc w:val="both"/>
              <w:rPr>
                <w:sz w:val="22"/>
                <w:szCs w:val="22"/>
              </w:rPr>
            </w:pPr>
            <w:r w:rsidRPr="00CA6498">
              <w:rPr>
                <w:sz w:val="22"/>
                <w:szCs w:val="22"/>
              </w:rPr>
              <w:t>Interim payment of Article 50</w:t>
            </w:r>
          </w:p>
        </w:tc>
        <w:tc>
          <w:tcPr>
            <w:tcW w:w="3890" w:type="dxa"/>
            <w:shd w:val="clear" w:color="auto" w:fill="auto"/>
            <w:vAlign w:val="center"/>
          </w:tcPr>
          <w:p w14:paraId="14D90041" w14:textId="3DA188F8" w:rsidR="00153C09" w:rsidRPr="005967FA" w:rsidRDefault="00153C09" w:rsidP="007432DB">
            <w:pPr>
              <w:jc w:val="both"/>
              <w:rPr>
                <w:sz w:val="22"/>
                <w:szCs w:val="22"/>
              </w:rPr>
            </w:pPr>
            <w:r w:rsidRPr="00597337">
              <w:rPr>
                <w:sz w:val="22"/>
                <w:szCs w:val="22"/>
              </w:rPr>
              <w:t xml:space="preserve">After completion of </w:t>
            </w:r>
            <w:r>
              <w:rPr>
                <w:sz w:val="22"/>
                <w:szCs w:val="22"/>
              </w:rPr>
              <w:t>30</w:t>
            </w:r>
            <w:r w:rsidRPr="00597337">
              <w:rPr>
                <w:sz w:val="22"/>
                <w:szCs w:val="22"/>
              </w:rPr>
              <w:t>% of the firm quantities for which the Contractor submitted its all-in price.</w:t>
            </w:r>
          </w:p>
        </w:tc>
      </w:tr>
      <w:tr w:rsidR="00153C09" w:rsidRPr="005967FA" w14:paraId="77A285AC" w14:textId="77777777" w:rsidTr="007432DB">
        <w:tc>
          <w:tcPr>
            <w:tcW w:w="533" w:type="dxa"/>
            <w:shd w:val="clear" w:color="auto" w:fill="auto"/>
            <w:vAlign w:val="center"/>
          </w:tcPr>
          <w:p w14:paraId="59DA16FA" w14:textId="77777777" w:rsidR="00153C09" w:rsidRPr="00CA6498" w:rsidRDefault="00153C09" w:rsidP="007432DB">
            <w:pPr>
              <w:jc w:val="center"/>
              <w:rPr>
                <w:sz w:val="22"/>
                <w:szCs w:val="22"/>
              </w:rPr>
            </w:pPr>
            <w:r>
              <w:rPr>
                <w:sz w:val="22"/>
                <w:szCs w:val="22"/>
              </w:rPr>
              <w:t>3</w:t>
            </w:r>
            <w:r w:rsidRPr="00CA6498">
              <w:rPr>
                <w:sz w:val="22"/>
                <w:szCs w:val="22"/>
              </w:rPr>
              <w:t>.</w:t>
            </w:r>
          </w:p>
        </w:tc>
        <w:tc>
          <w:tcPr>
            <w:tcW w:w="1276" w:type="dxa"/>
            <w:shd w:val="clear" w:color="auto" w:fill="auto"/>
            <w:vAlign w:val="center"/>
          </w:tcPr>
          <w:p w14:paraId="1EB04BF7" w14:textId="053A8AD0" w:rsidR="00153C09" w:rsidRPr="00CA6498" w:rsidRDefault="00153C09" w:rsidP="007432DB">
            <w:pPr>
              <w:jc w:val="center"/>
              <w:rPr>
                <w:sz w:val="22"/>
                <w:szCs w:val="22"/>
              </w:rPr>
            </w:pPr>
            <w:r>
              <w:rPr>
                <w:sz w:val="22"/>
                <w:szCs w:val="22"/>
              </w:rPr>
              <w:t>20</w:t>
            </w:r>
            <w:r w:rsidRPr="00CA6498">
              <w:rPr>
                <w:sz w:val="22"/>
                <w:szCs w:val="22"/>
              </w:rPr>
              <w:t>%</w:t>
            </w:r>
          </w:p>
        </w:tc>
        <w:tc>
          <w:tcPr>
            <w:tcW w:w="2552" w:type="dxa"/>
            <w:shd w:val="clear" w:color="auto" w:fill="auto"/>
            <w:vAlign w:val="center"/>
          </w:tcPr>
          <w:p w14:paraId="6C5EFFB8" w14:textId="77777777" w:rsidR="00153C09" w:rsidRPr="00CA6498" w:rsidRDefault="00153C09" w:rsidP="007432DB">
            <w:pPr>
              <w:jc w:val="both"/>
              <w:rPr>
                <w:sz w:val="22"/>
                <w:szCs w:val="22"/>
              </w:rPr>
            </w:pPr>
            <w:r w:rsidRPr="00CA6498">
              <w:rPr>
                <w:sz w:val="22"/>
                <w:szCs w:val="22"/>
              </w:rPr>
              <w:t>Interim payment of Article 50</w:t>
            </w:r>
          </w:p>
        </w:tc>
        <w:tc>
          <w:tcPr>
            <w:tcW w:w="3890" w:type="dxa"/>
            <w:shd w:val="clear" w:color="auto" w:fill="auto"/>
            <w:vAlign w:val="center"/>
          </w:tcPr>
          <w:p w14:paraId="13853081" w14:textId="77777777" w:rsidR="00153C09" w:rsidRPr="00CA6498" w:rsidRDefault="00153C09" w:rsidP="007432DB">
            <w:pPr>
              <w:jc w:val="both"/>
              <w:rPr>
                <w:sz w:val="22"/>
                <w:szCs w:val="22"/>
              </w:rPr>
            </w:pPr>
            <w:r w:rsidRPr="00597337">
              <w:rPr>
                <w:sz w:val="22"/>
                <w:szCs w:val="22"/>
              </w:rPr>
              <w:t xml:space="preserve">After completion of </w:t>
            </w:r>
            <w:r>
              <w:rPr>
                <w:sz w:val="22"/>
                <w:szCs w:val="22"/>
              </w:rPr>
              <w:t>50</w:t>
            </w:r>
            <w:r w:rsidRPr="00597337">
              <w:rPr>
                <w:sz w:val="22"/>
                <w:szCs w:val="22"/>
              </w:rPr>
              <w:t>% of the firm quantities for which the Contractor submitted its all-in price.</w:t>
            </w:r>
          </w:p>
        </w:tc>
      </w:tr>
      <w:tr w:rsidR="00153C09" w:rsidRPr="005967FA" w14:paraId="2861C6E5" w14:textId="77777777" w:rsidTr="007432DB">
        <w:tc>
          <w:tcPr>
            <w:tcW w:w="533" w:type="dxa"/>
            <w:shd w:val="clear" w:color="auto" w:fill="auto"/>
            <w:vAlign w:val="center"/>
          </w:tcPr>
          <w:p w14:paraId="30EF1C42" w14:textId="77777777" w:rsidR="00153C09" w:rsidRDefault="00153C09" w:rsidP="007432DB">
            <w:pPr>
              <w:jc w:val="center"/>
              <w:rPr>
                <w:sz w:val="22"/>
                <w:szCs w:val="22"/>
              </w:rPr>
            </w:pPr>
            <w:r>
              <w:rPr>
                <w:sz w:val="22"/>
                <w:szCs w:val="22"/>
              </w:rPr>
              <w:t>4.</w:t>
            </w:r>
          </w:p>
        </w:tc>
        <w:tc>
          <w:tcPr>
            <w:tcW w:w="1276" w:type="dxa"/>
            <w:shd w:val="clear" w:color="auto" w:fill="auto"/>
            <w:vAlign w:val="center"/>
          </w:tcPr>
          <w:p w14:paraId="601BE4B8" w14:textId="6ED9D708" w:rsidR="00153C09" w:rsidRPr="00CA6498" w:rsidRDefault="00153C09" w:rsidP="007432DB">
            <w:pPr>
              <w:jc w:val="center"/>
              <w:rPr>
                <w:sz w:val="22"/>
                <w:szCs w:val="22"/>
              </w:rPr>
            </w:pPr>
            <w:r>
              <w:rPr>
                <w:sz w:val="22"/>
                <w:szCs w:val="22"/>
              </w:rPr>
              <w:t>15</w:t>
            </w:r>
            <w:r w:rsidRPr="00CA6498">
              <w:rPr>
                <w:sz w:val="22"/>
                <w:szCs w:val="22"/>
              </w:rPr>
              <w:t>%</w:t>
            </w:r>
          </w:p>
        </w:tc>
        <w:tc>
          <w:tcPr>
            <w:tcW w:w="2552" w:type="dxa"/>
            <w:shd w:val="clear" w:color="auto" w:fill="auto"/>
            <w:vAlign w:val="center"/>
          </w:tcPr>
          <w:p w14:paraId="29225165" w14:textId="77777777" w:rsidR="00153C09" w:rsidRPr="00CA6498" w:rsidRDefault="00153C09" w:rsidP="007432DB">
            <w:pPr>
              <w:jc w:val="both"/>
              <w:rPr>
                <w:sz w:val="22"/>
                <w:szCs w:val="22"/>
              </w:rPr>
            </w:pPr>
            <w:r w:rsidRPr="00CA6498">
              <w:rPr>
                <w:sz w:val="22"/>
                <w:szCs w:val="22"/>
              </w:rPr>
              <w:t>Interim payment of Article 50</w:t>
            </w:r>
          </w:p>
        </w:tc>
        <w:tc>
          <w:tcPr>
            <w:tcW w:w="3890" w:type="dxa"/>
            <w:shd w:val="clear" w:color="auto" w:fill="auto"/>
            <w:vAlign w:val="center"/>
          </w:tcPr>
          <w:p w14:paraId="24994E69" w14:textId="77777777" w:rsidR="00153C09" w:rsidRPr="00CA6498" w:rsidRDefault="00153C09" w:rsidP="007432DB">
            <w:pPr>
              <w:jc w:val="both"/>
              <w:rPr>
                <w:sz w:val="22"/>
                <w:szCs w:val="22"/>
              </w:rPr>
            </w:pPr>
            <w:r w:rsidRPr="00597337">
              <w:rPr>
                <w:sz w:val="22"/>
                <w:szCs w:val="22"/>
              </w:rPr>
              <w:t xml:space="preserve">After completion of </w:t>
            </w:r>
            <w:r>
              <w:rPr>
                <w:sz w:val="22"/>
                <w:szCs w:val="22"/>
              </w:rPr>
              <w:t>7</w:t>
            </w:r>
            <w:r w:rsidRPr="00597337">
              <w:rPr>
                <w:sz w:val="22"/>
                <w:szCs w:val="22"/>
              </w:rPr>
              <w:t>5% of the firm quantities for which the Contractor submitted its all-in price.</w:t>
            </w:r>
          </w:p>
        </w:tc>
      </w:tr>
      <w:tr w:rsidR="00153C09" w:rsidRPr="005967FA" w14:paraId="0CDD1E9E" w14:textId="77777777" w:rsidTr="007432DB">
        <w:tc>
          <w:tcPr>
            <w:tcW w:w="533" w:type="dxa"/>
            <w:shd w:val="clear" w:color="auto" w:fill="auto"/>
            <w:vAlign w:val="center"/>
          </w:tcPr>
          <w:p w14:paraId="4A18143C" w14:textId="77777777" w:rsidR="00153C09" w:rsidRPr="00CA6498" w:rsidRDefault="00153C09" w:rsidP="007432DB">
            <w:pPr>
              <w:jc w:val="center"/>
              <w:rPr>
                <w:sz w:val="22"/>
                <w:szCs w:val="22"/>
              </w:rPr>
            </w:pPr>
            <w:r>
              <w:rPr>
                <w:sz w:val="22"/>
                <w:szCs w:val="22"/>
              </w:rPr>
              <w:t>5.</w:t>
            </w:r>
          </w:p>
        </w:tc>
        <w:tc>
          <w:tcPr>
            <w:tcW w:w="1276" w:type="dxa"/>
            <w:shd w:val="clear" w:color="auto" w:fill="auto"/>
            <w:vAlign w:val="center"/>
          </w:tcPr>
          <w:p w14:paraId="18CD21DC" w14:textId="77777777" w:rsidR="00153C09" w:rsidRPr="00CA6498" w:rsidRDefault="00153C09" w:rsidP="007432DB">
            <w:pPr>
              <w:jc w:val="center"/>
              <w:rPr>
                <w:sz w:val="22"/>
                <w:szCs w:val="22"/>
              </w:rPr>
            </w:pPr>
            <w:r>
              <w:rPr>
                <w:sz w:val="22"/>
                <w:szCs w:val="22"/>
              </w:rPr>
              <w:t>15</w:t>
            </w:r>
            <w:r w:rsidRPr="00CA6498">
              <w:rPr>
                <w:sz w:val="22"/>
                <w:szCs w:val="22"/>
              </w:rPr>
              <w:t>%</w:t>
            </w:r>
          </w:p>
        </w:tc>
        <w:tc>
          <w:tcPr>
            <w:tcW w:w="2552" w:type="dxa"/>
            <w:shd w:val="clear" w:color="auto" w:fill="auto"/>
            <w:vAlign w:val="center"/>
          </w:tcPr>
          <w:p w14:paraId="1098A328" w14:textId="77777777" w:rsidR="00153C09" w:rsidRPr="00CA6498" w:rsidRDefault="00153C09" w:rsidP="007432DB">
            <w:pPr>
              <w:jc w:val="both"/>
              <w:rPr>
                <w:sz w:val="22"/>
                <w:szCs w:val="22"/>
              </w:rPr>
            </w:pPr>
            <w:r w:rsidRPr="00CA6498">
              <w:rPr>
                <w:sz w:val="22"/>
                <w:szCs w:val="22"/>
              </w:rPr>
              <w:t>Interim payment of Article 50</w:t>
            </w:r>
          </w:p>
        </w:tc>
        <w:tc>
          <w:tcPr>
            <w:tcW w:w="3890" w:type="dxa"/>
            <w:shd w:val="clear" w:color="auto" w:fill="auto"/>
            <w:vAlign w:val="center"/>
          </w:tcPr>
          <w:p w14:paraId="4AB7EBC7" w14:textId="77777777" w:rsidR="00153C09" w:rsidRPr="00CA6498" w:rsidRDefault="00153C09" w:rsidP="007432DB">
            <w:pPr>
              <w:jc w:val="both"/>
              <w:rPr>
                <w:sz w:val="22"/>
                <w:szCs w:val="22"/>
              </w:rPr>
            </w:pPr>
            <w:r w:rsidRPr="00CA6498">
              <w:rPr>
                <w:sz w:val="22"/>
                <w:szCs w:val="22"/>
              </w:rPr>
              <w:t>After issuing of the Certificate of provisional acceptance</w:t>
            </w:r>
          </w:p>
        </w:tc>
      </w:tr>
      <w:tr w:rsidR="00153C09" w:rsidRPr="005967FA" w14:paraId="55242F28" w14:textId="77777777" w:rsidTr="007432DB">
        <w:tc>
          <w:tcPr>
            <w:tcW w:w="533" w:type="dxa"/>
            <w:shd w:val="clear" w:color="auto" w:fill="auto"/>
            <w:vAlign w:val="center"/>
          </w:tcPr>
          <w:p w14:paraId="19EC4767" w14:textId="77777777" w:rsidR="00153C09" w:rsidRPr="00CA6498" w:rsidRDefault="00153C09" w:rsidP="007432DB">
            <w:pPr>
              <w:jc w:val="center"/>
              <w:rPr>
                <w:sz w:val="22"/>
                <w:szCs w:val="22"/>
              </w:rPr>
            </w:pPr>
            <w:r w:rsidRPr="00CA6498">
              <w:rPr>
                <w:sz w:val="22"/>
                <w:szCs w:val="22"/>
              </w:rPr>
              <w:t>last</w:t>
            </w:r>
          </w:p>
        </w:tc>
        <w:tc>
          <w:tcPr>
            <w:tcW w:w="1276" w:type="dxa"/>
            <w:shd w:val="clear" w:color="auto" w:fill="auto"/>
            <w:vAlign w:val="center"/>
          </w:tcPr>
          <w:p w14:paraId="187BF025" w14:textId="77777777" w:rsidR="00153C09" w:rsidRPr="00CA6498" w:rsidRDefault="00153C09" w:rsidP="007432DB">
            <w:pPr>
              <w:jc w:val="center"/>
              <w:rPr>
                <w:sz w:val="22"/>
                <w:szCs w:val="22"/>
              </w:rPr>
            </w:pPr>
            <w:r w:rsidRPr="00CA6498">
              <w:rPr>
                <w:sz w:val="22"/>
                <w:szCs w:val="22"/>
              </w:rPr>
              <w:t>10%</w:t>
            </w:r>
          </w:p>
        </w:tc>
        <w:tc>
          <w:tcPr>
            <w:tcW w:w="2552" w:type="dxa"/>
            <w:shd w:val="clear" w:color="auto" w:fill="auto"/>
            <w:vAlign w:val="center"/>
          </w:tcPr>
          <w:p w14:paraId="65B877FB" w14:textId="77777777" w:rsidR="00153C09" w:rsidRPr="00CA6498" w:rsidRDefault="00153C09" w:rsidP="007432DB">
            <w:pPr>
              <w:jc w:val="both"/>
              <w:rPr>
                <w:sz w:val="22"/>
                <w:szCs w:val="22"/>
              </w:rPr>
            </w:pPr>
            <w:r w:rsidRPr="00CA6498">
              <w:rPr>
                <w:sz w:val="22"/>
                <w:szCs w:val="22"/>
              </w:rPr>
              <w:t>Retention money of Article 47</w:t>
            </w:r>
          </w:p>
        </w:tc>
        <w:tc>
          <w:tcPr>
            <w:tcW w:w="3890" w:type="dxa"/>
            <w:shd w:val="clear" w:color="auto" w:fill="auto"/>
            <w:vAlign w:val="center"/>
          </w:tcPr>
          <w:p w14:paraId="70DFCF64" w14:textId="77777777" w:rsidR="00153C09" w:rsidRPr="00CA6498" w:rsidRDefault="00153C09" w:rsidP="007432DB">
            <w:pPr>
              <w:jc w:val="both"/>
              <w:rPr>
                <w:sz w:val="22"/>
                <w:szCs w:val="22"/>
              </w:rPr>
            </w:pPr>
            <w:r w:rsidRPr="00CA6498">
              <w:rPr>
                <w:sz w:val="22"/>
                <w:szCs w:val="22"/>
              </w:rPr>
              <w:t xml:space="preserve">Within 45 days of the issuing of the signed </w:t>
            </w:r>
            <w:r>
              <w:rPr>
                <w:sz w:val="22"/>
                <w:szCs w:val="22"/>
              </w:rPr>
              <w:t>Supervisor final report.</w:t>
            </w:r>
          </w:p>
        </w:tc>
      </w:tr>
    </w:tbl>
    <w:p w14:paraId="6299B090" w14:textId="77777777" w:rsidR="00153C09" w:rsidRDefault="00153C09" w:rsidP="007A05DD">
      <w:pPr>
        <w:spacing w:before="120" w:after="120"/>
        <w:ind w:left="1276"/>
        <w:jc w:val="both"/>
        <w:rPr>
          <w:sz w:val="22"/>
          <w:szCs w:val="22"/>
        </w:rPr>
      </w:pPr>
    </w:p>
    <w:p w14:paraId="4371B7C8" w14:textId="77777777" w:rsidR="000F7E61" w:rsidRDefault="000F7E61" w:rsidP="007A05DD">
      <w:pPr>
        <w:spacing w:before="120" w:after="120"/>
        <w:ind w:left="1276"/>
        <w:jc w:val="both"/>
        <w:rPr>
          <w:sz w:val="22"/>
          <w:szCs w:val="22"/>
        </w:rPr>
      </w:pPr>
    </w:p>
    <w:p w14:paraId="5F88F250" w14:textId="77777777" w:rsidR="001050EE" w:rsidRPr="00116CA6" w:rsidRDefault="001050EE" w:rsidP="00116CA6">
      <w:pPr>
        <w:spacing w:before="240"/>
        <w:ind w:left="1276" w:hanging="1276"/>
        <w:jc w:val="both"/>
        <w:rPr>
          <w:b/>
          <w:szCs w:val="24"/>
        </w:rPr>
      </w:pPr>
      <w:bookmarkStart w:id="25" w:name="_Toc76894443"/>
      <w:r w:rsidRPr="00116CA6">
        <w:rPr>
          <w:b/>
          <w:szCs w:val="24"/>
        </w:rPr>
        <w:t>Article 50</w:t>
      </w:r>
      <w:r w:rsidRPr="00116CA6">
        <w:rPr>
          <w:b/>
          <w:szCs w:val="24"/>
        </w:rPr>
        <w:tab/>
        <w:t>Interim payments</w:t>
      </w:r>
      <w:bookmarkEnd w:id="25"/>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25453CDF" w14:textId="77777777" w:rsidR="001050EE" w:rsidRPr="00116CA6" w:rsidRDefault="001050EE" w:rsidP="00CA6498">
      <w:pPr>
        <w:keepNext/>
        <w:spacing w:before="240"/>
        <w:ind w:left="1276" w:hanging="1276"/>
        <w:jc w:val="both"/>
        <w:rPr>
          <w:b/>
          <w:szCs w:val="24"/>
        </w:rPr>
      </w:pPr>
      <w:bookmarkStart w:id="26" w:name="_Toc76894448"/>
      <w:r w:rsidRPr="00116CA6">
        <w:rPr>
          <w:b/>
          <w:szCs w:val="24"/>
        </w:rPr>
        <w:t>Article 61</w:t>
      </w:r>
      <w:r w:rsidRPr="00116CA6">
        <w:rPr>
          <w:b/>
          <w:szCs w:val="24"/>
        </w:rPr>
        <w:tab/>
        <w:t>Defects liability</w:t>
      </w:r>
      <w:bookmarkEnd w:id="26"/>
    </w:p>
    <w:p w14:paraId="6C3CEE3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lastRenderedPageBreak/>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w:t>
      </w:r>
      <w:proofErr w:type="gramStart"/>
      <w:r w:rsidRPr="00851D16">
        <w:rPr>
          <w:sz w:val="22"/>
          <w:szCs w:val="22"/>
        </w:rPr>
        <w:t>defects</w:t>
      </w:r>
      <w:proofErr w:type="gramEnd"/>
      <w:r w:rsidRPr="00851D16">
        <w:rPr>
          <w:sz w:val="22"/>
          <w:szCs w:val="22"/>
        </w:rPr>
        <w:t xml:space="preserve">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788C489D" w14:textId="77777777" w:rsidR="001050EE" w:rsidRPr="00116CA6" w:rsidRDefault="001050EE" w:rsidP="00116CA6">
      <w:pPr>
        <w:spacing w:before="240"/>
        <w:ind w:left="1276" w:hanging="1276"/>
        <w:jc w:val="both"/>
        <w:rPr>
          <w:b/>
          <w:szCs w:val="24"/>
        </w:rPr>
      </w:pPr>
      <w:bookmarkStart w:id="27" w:name="_Toc76894451"/>
      <w:r w:rsidRPr="00116CA6">
        <w:rPr>
          <w:b/>
          <w:szCs w:val="24"/>
        </w:rPr>
        <w:t>Article 68</w:t>
      </w:r>
      <w:r w:rsidRPr="00116CA6">
        <w:rPr>
          <w:b/>
          <w:szCs w:val="24"/>
        </w:rPr>
        <w:tab/>
        <w:t>Dispute settlement</w:t>
      </w:r>
      <w:bookmarkEnd w:id="27"/>
    </w:p>
    <w:p w14:paraId="66F6A761" w14:textId="376A2B1B" w:rsidR="00F2670B" w:rsidRPr="00153C09" w:rsidRDefault="001050EE" w:rsidP="00153C09">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153C09" w:rsidRPr="00222E98">
        <w:rPr>
          <w:sz w:val="22"/>
          <w:szCs w:val="22"/>
          <w:lang w:bidi="kn-IN"/>
        </w:rPr>
        <w:t xml:space="preserve">Any dispute arising out of or relating to this Contract which cannot be settled otherwise shall be referred to the exclusive jurisdiction of Court of law in </w:t>
      </w:r>
      <w:proofErr w:type="spellStart"/>
      <w:r w:rsidR="00153C09" w:rsidRPr="00222E98">
        <w:rPr>
          <w:sz w:val="22"/>
          <w:szCs w:val="22"/>
          <w:lang w:bidi="kn-IN"/>
        </w:rPr>
        <w:t>Shtip</w:t>
      </w:r>
      <w:proofErr w:type="spellEnd"/>
      <w:r w:rsidR="00153C09" w:rsidRPr="00222E98">
        <w:rPr>
          <w:sz w:val="22"/>
          <w:szCs w:val="22"/>
          <w:lang w:bidi="kn-IN"/>
        </w:rPr>
        <w:t xml:space="preserve"> in accordanc</w:t>
      </w:r>
      <w:r w:rsidR="00153C09" w:rsidRPr="00153C09">
        <w:rPr>
          <w:sz w:val="22"/>
          <w:szCs w:val="22"/>
          <w:lang w:bidi="kn-IN"/>
        </w:rPr>
        <w:t>e with the national legislation of the state of the Contracting Authority.</w:t>
      </w:r>
    </w:p>
    <w:p w14:paraId="08D4A7CA" w14:textId="77777777" w:rsidR="00153C09" w:rsidRDefault="00153C09" w:rsidP="00153C09">
      <w:pPr>
        <w:spacing w:after="120"/>
        <w:ind w:left="567" w:hanging="567"/>
        <w:rPr>
          <w:b/>
          <w:szCs w:val="24"/>
        </w:rPr>
      </w:pPr>
    </w:p>
    <w:p w14:paraId="0F162207" w14:textId="43B4C41F" w:rsidR="004321C9" w:rsidRPr="00153C09" w:rsidRDefault="004321C9" w:rsidP="00153C09">
      <w:pPr>
        <w:spacing w:after="120"/>
        <w:ind w:left="567" w:hanging="567"/>
        <w:rPr>
          <w:b/>
          <w:szCs w:val="24"/>
        </w:rPr>
      </w:pPr>
      <w:r w:rsidRPr="00153C09">
        <w:rPr>
          <w:b/>
          <w:szCs w:val="24"/>
        </w:rPr>
        <w:t>Article 72</w:t>
      </w:r>
      <w:r w:rsidRPr="00153C09">
        <w:rPr>
          <w:b/>
          <w:szCs w:val="24"/>
        </w:rPr>
        <w:tab/>
        <w:t xml:space="preserve">Data </w:t>
      </w:r>
      <w:r w:rsidR="00B6292A" w:rsidRPr="00153C09">
        <w:rPr>
          <w:b/>
          <w:szCs w:val="24"/>
        </w:rPr>
        <w:t>p</w:t>
      </w:r>
      <w:r w:rsidRPr="00153C09">
        <w:rPr>
          <w:b/>
          <w:szCs w:val="24"/>
        </w:rPr>
        <w:t>rotection</w:t>
      </w:r>
    </w:p>
    <w:p w14:paraId="5F24166C" w14:textId="0D33E974" w:rsidR="00127C86" w:rsidRPr="00153C09" w:rsidRDefault="00127C86" w:rsidP="004C6937">
      <w:pPr>
        <w:jc w:val="both"/>
        <w:rPr>
          <w:sz w:val="22"/>
          <w:szCs w:val="22"/>
        </w:rPr>
      </w:pPr>
    </w:p>
    <w:p w14:paraId="067D09B3" w14:textId="1B8FC9D4" w:rsidR="00127C86" w:rsidRPr="00153C09" w:rsidRDefault="00127C86" w:rsidP="004C6937">
      <w:pPr>
        <w:jc w:val="both"/>
        <w:rPr>
          <w:sz w:val="22"/>
          <w:szCs w:val="22"/>
        </w:rPr>
      </w:pPr>
      <w:r w:rsidRPr="00153C09">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E9D10D" w14:textId="763E96D0" w:rsidR="00127C86" w:rsidRPr="005C0DEE" w:rsidRDefault="00127C86" w:rsidP="004C6937">
      <w:pPr>
        <w:jc w:val="both"/>
        <w:rPr>
          <w:sz w:val="22"/>
          <w:szCs w:val="22"/>
          <w:u w:val="single"/>
        </w:rPr>
      </w:pPr>
      <w:r w:rsidRPr="00153C09">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53C09">
        <w:rPr>
          <w:rStyle w:val="FootnoteReference"/>
          <w:sz w:val="22"/>
          <w:szCs w:val="22"/>
        </w:rPr>
        <w:footnoteReference w:id="1"/>
      </w:r>
      <w:r w:rsidRPr="00153C09">
        <w:rPr>
          <w:sz w:val="22"/>
          <w:szCs w:val="22"/>
        </w:rPr>
        <w:t xml:space="preserve"> and as detailed in the specific privacy statement published at </w:t>
      </w:r>
      <w:proofErr w:type="spellStart"/>
      <w:r w:rsidRPr="00153C09">
        <w:rPr>
          <w:sz w:val="22"/>
          <w:szCs w:val="22"/>
        </w:rPr>
        <w:t>ePRAG</w:t>
      </w:r>
      <w:proofErr w:type="spellEnd"/>
      <w:r w:rsidRPr="00153C09">
        <w:rPr>
          <w:sz w:val="22"/>
          <w:szCs w:val="22"/>
        </w:rPr>
        <w:t>.</w:t>
      </w:r>
    </w:p>
    <w:p w14:paraId="76059BF6" w14:textId="77777777" w:rsidR="004321C9" w:rsidRDefault="004321C9" w:rsidP="00F2670B">
      <w:pPr>
        <w:spacing w:before="240"/>
        <w:ind w:left="1417" w:hanging="1417"/>
        <w:rPr>
          <w:sz w:val="22"/>
          <w:szCs w:val="22"/>
        </w:rPr>
      </w:pPr>
    </w:p>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799D4" w14:textId="77777777" w:rsidR="006A5ED7" w:rsidRPr="00E725FE" w:rsidRDefault="006A5ED7">
      <w:r w:rsidRPr="00E725FE">
        <w:separator/>
      </w:r>
    </w:p>
  </w:endnote>
  <w:endnote w:type="continuationSeparator" w:id="0">
    <w:p w14:paraId="2BCD6017" w14:textId="77777777" w:rsidR="006A5ED7" w:rsidRPr="00E725FE" w:rsidRDefault="006A5ED7">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E35D"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3922"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50D6F" w14:textId="6438D037"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202</w:t>
    </w:r>
    <w:r w:rsidR="00D751B8">
      <w:rPr>
        <w:b/>
        <w:sz w:val="18"/>
      </w:rPr>
      <w:t>1</w:t>
    </w:r>
    <w:r w:rsidR="00FD310D">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06DEA">
      <w:rPr>
        <w:rStyle w:val="PageNumber"/>
        <w:noProof/>
        <w:sz w:val="18"/>
        <w:szCs w:val="18"/>
      </w:rPr>
      <w:t>7</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06DEA">
      <w:rPr>
        <w:rStyle w:val="PageNumber"/>
        <w:noProof/>
        <w:sz w:val="18"/>
        <w:szCs w:val="18"/>
      </w:rPr>
      <w:t>7</w:t>
    </w:r>
    <w:r w:rsidR="00795633" w:rsidRPr="00B3283E">
      <w:rPr>
        <w:rStyle w:val="PageNumber"/>
        <w:sz w:val="18"/>
        <w:szCs w:val="18"/>
      </w:rPr>
      <w:fldChar w:fldCharType="end"/>
    </w:r>
  </w:p>
  <w:p w14:paraId="58A12A73"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1A545"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1ECDB" w14:textId="77777777" w:rsidR="006A5ED7" w:rsidRPr="00E725FE" w:rsidRDefault="006A5ED7">
      <w:r w:rsidRPr="00E725FE">
        <w:separator/>
      </w:r>
    </w:p>
  </w:footnote>
  <w:footnote w:type="continuationSeparator" w:id="0">
    <w:p w14:paraId="715852DC" w14:textId="77777777" w:rsidR="006A5ED7" w:rsidRPr="00E725FE" w:rsidRDefault="006A5ED7">
      <w:r w:rsidRPr="00E725FE">
        <w:continuationSeparator/>
      </w:r>
    </w:p>
  </w:footnote>
  <w:footnote w:id="1">
    <w:p w14:paraId="26ED0234"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44833" w14:textId="77777777" w:rsidR="00A32FAD" w:rsidRDefault="00A32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86690" w14:textId="77777777" w:rsidR="00A32FAD" w:rsidRDefault="00A32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8267C"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D9486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02371524">
    <w:abstractNumId w:val="11"/>
  </w:num>
  <w:num w:numId="2" w16cid:durableId="2115247585">
    <w:abstractNumId w:val="5"/>
  </w:num>
  <w:num w:numId="3" w16cid:durableId="1491798096">
    <w:abstractNumId w:val="6"/>
  </w:num>
  <w:num w:numId="4" w16cid:durableId="1428189090">
    <w:abstractNumId w:val="0"/>
  </w:num>
  <w:num w:numId="5" w16cid:durableId="2026516615">
    <w:abstractNumId w:val="8"/>
    <w:lvlOverride w:ilvl="0">
      <w:startOverride w:val="1"/>
    </w:lvlOverride>
  </w:num>
  <w:num w:numId="6" w16cid:durableId="197549502">
    <w:abstractNumId w:val="2"/>
  </w:num>
  <w:num w:numId="7" w16cid:durableId="1338189470">
    <w:abstractNumId w:val="7"/>
  </w:num>
  <w:num w:numId="8" w16cid:durableId="209610721">
    <w:abstractNumId w:val="4"/>
  </w:num>
  <w:num w:numId="9" w16cid:durableId="664749640">
    <w:abstractNumId w:val="1"/>
  </w:num>
  <w:num w:numId="10" w16cid:durableId="1492141482">
    <w:abstractNumId w:val="10"/>
  </w:num>
  <w:num w:numId="11" w16cid:durableId="1154101945">
    <w:abstractNumId w:val="9"/>
  </w:num>
  <w:num w:numId="12" w16cid:durableId="162484643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96"/>
    <w:rsid w:val="000C26EA"/>
    <w:rsid w:val="000C549B"/>
    <w:rsid w:val="000C5619"/>
    <w:rsid w:val="000C5CFF"/>
    <w:rsid w:val="000C6752"/>
    <w:rsid w:val="000C7952"/>
    <w:rsid w:val="000D13E7"/>
    <w:rsid w:val="000D7C74"/>
    <w:rsid w:val="000E0648"/>
    <w:rsid w:val="000E537A"/>
    <w:rsid w:val="000F39C3"/>
    <w:rsid w:val="000F7E61"/>
    <w:rsid w:val="00101855"/>
    <w:rsid w:val="001050EE"/>
    <w:rsid w:val="00107540"/>
    <w:rsid w:val="00111B7A"/>
    <w:rsid w:val="00114F35"/>
    <w:rsid w:val="00116CA6"/>
    <w:rsid w:val="0011710F"/>
    <w:rsid w:val="0012355E"/>
    <w:rsid w:val="00127C86"/>
    <w:rsid w:val="001466DD"/>
    <w:rsid w:val="00153C09"/>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5ED7"/>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0C86"/>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11D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751B8"/>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AB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0ED3"/>
    <w:rsid w:val="00FB1539"/>
    <w:rsid w:val="00FD12E4"/>
    <w:rsid w:val="00FD310D"/>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Article">
    <w:name w:val="Article"/>
    <w:basedOn w:val="Norma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 w:type="character" w:customStyle="1" w:styleId="shorttext">
    <w:name w:val="short_text"/>
    <w:rsid w:val="00FB0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663BC1-B66B-4DAA-8B0C-92365914220C}">
  <ds:schemaRefs>
    <ds:schemaRef ds:uri="http://schemas.openxmlformats.org/officeDocument/2006/bibliography"/>
  </ds:schemaRefs>
</ds:datastoreItem>
</file>

<file path=customXml/itemProps2.xml><?xml version="1.0" encoding="utf-8"?>
<ds:datastoreItem xmlns:ds="http://schemas.openxmlformats.org/officeDocument/2006/customXml" ds:itemID="{5ED34494-45DB-4733-BD16-0BC98890D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9F8CFC-4499-4D6F-BBA4-FAFE1D58BB3A}">
  <ds:schemaRefs>
    <ds:schemaRef ds:uri="http://schemas.microsoft.com/sharepoint/v3/contenttype/forms"/>
  </ds:schemaRefs>
</ds:datastoreItem>
</file>

<file path=customXml/itemProps4.xml><?xml version="1.0" encoding="utf-8"?>
<ds:datastoreItem xmlns:ds="http://schemas.openxmlformats.org/officeDocument/2006/customXml" ds:itemID="{3148CCE2-52F1-4195-9BC4-6B665D5AA4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1679</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Denis Zernovski</cp:lastModifiedBy>
  <cp:revision>13</cp:revision>
  <cp:lastPrinted>2014-02-12T13:59:00Z</cp:lastPrinted>
  <dcterms:created xsi:type="dcterms:W3CDTF">2020-04-21T11:47:00Z</dcterms:created>
  <dcterms:modified xsi:type="dcterms:W3CDTF">2024-10-14T08:54:00Z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