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rsidR="006F5FD0" w:rsidRPr="005B5405" w:rsidRDefault="005B5405">
      <w:pPr>
        <w:jc w:val="center"/>
        <w:rPr>
          <w:szCs w:val="24"/>
          <w:lang w:val="en-GB"/>
        </w:rPr>
      </w:pPr>
      <w:r w:rsidRPr="005B5405">
        <w:rPr>
          <w:szCs w:val="24"/>
        </w:rPr>
        <w:t>Procurement expert</w:t>
      </w:r>
      <w:r w:rsidR="006F5FD0" w:rsidRPr="005B5405">
        <w:rPr>
          <w:rStyle w:val="Strong"/>
          <w:szCs w:val="24"/>
          <w:lang w:val="en-GB"/>
        </w:rPr>
        <w:br/>
      </w:r>
      <w:r w:rsidRPr="005B5405">
        <w:rPr>
          <w:rStyle w:val="Strong"/>
          <w:szCs w:val="24"/>
          <w:lang w:val="en-GB"/>
        </w:rPr>
        <w:t>Shtip, East region, North Macedonia</w:t>
      </w:r>
    </w:p>
    <w:p w:rsidR="00215403" w:rsidRPr="00E9047D" w:rsidRDefault="00215403" w:rsidP="005B5405">
      <w:pPr>
        <w:outlineLvl w:val="0"/>
        <w:rPr>
          <w:rStyle w:val="Strong"/>
          <w:b w:val="0"/>
          <w:sz w:val="22"/>
          <w:szCs w:val="22"/>
          <w:lang w:val="en-GB"/>
        </w:rPr>
      </w:pPr>
    </w:p>
    <w:p w:rsidR="00571687" w:rsidRPr="00B33EE6" w:rsidRDefault="00571687" w:rsidP="00584BF4">
      <w:pPr>
        <w:ind w:left="709" w:hanging="349"/>
        <w:outlineLvl w:val="0"/>
        <w:rPr>
          <w:rStyle w:val="Strong"/>
          <w:sz w:val="22"/>
          <w:szCs w:val="22"/>
          <w:lang w:val="en-GB"/>
        </w:rPr>
      </w:pP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ED480A" w:rsidRDefault="00ED480A">
      <w:pPr>
        <w:pStyle w:val="Blockquote"/>
        <w:rPr>
          <w:i/>
          <w:sz w:val="22"/>
          <w:szCs w:val="22"/>
          <w:lang w:val="mk-MK"/>
        </w:rPr>
      </w:pPr>
      <w:r>
        <w:rPr>
          <w:b/>
          <w:szCs w:val="22"/>
          <w:lang w:val="mk-MK"/>
        </w:rPr>
        <w:t xml:space="preserve">09-4263/8, </w:t>
      </w:r>
      <w:r w:rsidRPr="007A4481">
        <w:rPr>
          <w:b/>
          <w:i/>
          <w:sz w:val="22"/>
          <w:szCs w:val="22"/>
        </w:rPr>
        <w:t>BGMK0300060</w:t>
      </w:r>
      <w:r>
        <w:rPr>
          <w:b/>
          <w:i/>
          <w:szCs w:val="22"/>
          <w:lang w:val="mk-MK"/>
        </w:rPr>
        <w:t>/01</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B33EE6" w:rsidRDefault="00F60220" w:rsidP="005B5405">
      <w:pPr>
        <w:pStyle w:val="Blockquote"/>
        <w:ind w:left="426"/>
        <w:jc w:val="both"/>
        <w:rPr>
          <w:sz w:val="22"/>
          <w:szCs w:val="22"/>
          <w:lang w:val="en-GB"/>
        </w:rPr>
      </w:pPr>
      <w:r w:rsidRPr="005B5405">
        <w:rPr>
          <w:sz w:val="22"/>
          <w:szCs w:val="22"/>
          <w:lang w:val="en-GB"/>
        </w:rPr>
        <w:t>Single tender</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5B5405" w:rsidRDefault="005B5405" w:rsidP="005B5405">
      <w:pPr>
        <w:ind w:left="426"/>
        <w:rPr>
          <w:snapToGrid/>
          <w:sz w:val="48"/>
          <w:lang w:val="mk-MK" w:eastAsia="mk-MK"/>
        </w:rPr>
      </w:pPr>
      <w:r>
        <w:t xml:space="preserve">Interreg VI-A Bulgaria-North Macedonia; </w:t>
      </w:r>
      <w:r w:rsidRPr="005B5405">
        <w:rPr>
          <w:lang w:val="en-GB"/>
        </w:rPr>
        <w:t>BGMK0300060</w:t>
      </w:r>
      <w:r>
        <w:rPr>
          <w:lang w:val="en-GB"/>
        </w:rPr>
        <w:t>EcoScape</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rsidR="00502217" w:rsidRPr="00B33EE6" w:rsidRDefault="005B5405" w:rsidP="00502217">
      <w:pPr>
        <w:pStyle w:val="Blockquote"/>
        <w:jc w:val="both"/>
        <w:rPr>
          <w:sz w:val="22"/>
          <w:szCs w:val="22"/>
          <w:lang w:val="en-GB"/>
        </w:rPr>
      </w:pPr>
      <w:r>
        <w:rPr>
          <w:rStyle w:val="Emphasis"/>
          <w:i w:val="0"/>
          <w:sz w:val="22"/>
          <w:szCs w:val="22"/>
          <w:lang w:val="en-GB"/>
        </w:rPr>
        <w:t xml:space="preserve">BC 4 – external </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5B5405" w:rsidP="005B5405">
      <w:pPr>
        <w:ind w:left="357" w:right="357"/>
        <w:jc w:val="both"/>
        <w:rPr>
          <w:rStyle w:val="Emphasis"/>
          <w:i w:val="0"/>
          <w:sz w:val="22"/>
          <w:szCs w:val="22"/>
          <w:lang w:val="en-GB"/>
        </w:rPr>
      </w:pPr>
      <w:r>
        <w:rPr>
          <w:rStyle w:val="Emphasis"/>
          <w:i w:val="0"/>
          <w:sz w:val="22"/>
          <w:szCs w:val="22"/>
          <w:lang w:val="en-GB"/>
        </w:rPr>
        <w:t>Municipality of Shtip</w:t>
      </w:r>
    </w:p>
    <w:p w:rsidR="006F5FD0" w:rsidRPr="00B33EE6" w:rsidRDefault="007116FC">
      <w:pPr>
        <w:rPr>
          <w:sz w:val="22"/>
          <w:szCs w:val="22"/>
          <w:lang w:val="en-GB"/>
        </w:rPr>
      </w:pPr>
      <w:r w:rsidRPr="007116FC">
        <w:rPr>
          <w:snapToGrid/>
          <w:sz w:val="22"/>
          <w:szCs w:val="22"/>
          <w:lang w:val="en-GB"/>
        </w:rPr>
        <w:pict>
          <v:line id="_x0000_s2051"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6F5FD0">
      <w:pPr>
        <w:pStyle w:val="Blockquote"/>
        <w:jc w:val="both"/>
        <w:rPr>
          <w:i/>
          <w:sz w:val="22"/>
          <w:szCs w:val="22"/>
          <w:lang w:val="en-GB"/>
        </w:rPr>
      </w:pPr>
      <w:r w:rsidRPr="005B5405">
        <w:rPr>
          <w:rStyle w:val="Emphasis"/>
          <w:i w:val="0"/>
          <w:sz w:val="22"/>
          <w:szCs w:val="22"/>
          <w:lang w:val="en-GB"/>
        </w:rPr>
        <w:t>Global 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1A19DA" w:rsidRPr="001A19DA" w:rsidRDefault="001A19DA">
      <w:pPr>
        <w:pStyle w:val="Blockquote"/>
        <w:jc w:val="both"/>
        <w:rPr>
          <w:rStyle w:val="Emphasis"/>
          <w:i w:val="0"/>
          <w:iCs/>
          <w:color w:val="000000"/>
          <w:sz w:val="22"/>
          <w:szCs w:val="22"/>
          <w:lang w:val="en-GB"/>
        </w:rPr>
      </w:pPr>
      <w:r w:rsidRPr="001A19DA">
        <w:rPr>
          <w:rStyle w:val="Emphasis"/>
          <w:i w:val="0"/>
          <w:iCs/>
          <w:color w:val="000000"/>
          <w:sz w:val="22"/>
          <w:szCs w:val="22"/>
          <w:lang w:val="en-GB"/>
        </w:rPr>
        <w:t>The aim of the contract is to engage a Procurement Expert that would provide advisory services and support to the Municipality of Shtip in implementing the procurement activities related to the Project “</w:t>
      </w:r>
      <w:r w:rsidRPr="001A19DA">
        <w:rPr>
          <w:sz w:val="22"/>
          <w:szCs w:val="22"/>
          <w:shd w:val="clear" w:color="auto" w:fill="FFFFFF"/>
        </w:rPr>
        <w:t>Transforming of urban sites with Green infrastructures</w:t>
      </w:r>
      <w:r w:rsidRPr="001A19DA">
        <w:rPr>
          <w:rStyle w:val="Emphasis"/>
          <w:i w:val="0"/>
          <w:iCs/>
          <w:color w:val="000000"/>
          <w:sz w:val="22"/>
          <w:szCs w:val="22"/>
          <w:lang w:val="en-GB"/>
        </w:rPr>
        <w:t xml:space="preserve">”. The Procurement Expert will be responsible for preparing tender dossiers for work and serviceaccording to the Practical </w:t>
      </w:r>
      <w:r w:rsidRPr="001A19DA">
        <w:rPr>
          <w:rStyle w:val="Emphasis"/>
          <w:i w:val="0"/>
          <w:iCs/>
          <w:color w:val="172B4D"/>
          <w:sz w:val="22"/>
          <w:szCs w:val="22"/>
          <w:shd w:val="clear" w:color="auto" w:fill="FFFFFF"/>
          <w:lang w:val="en-GB"/>
        </w:rPr>
        <w:t>guide on contract procedures for European Union external action (PRAG)</w:t>
      </w:r>
      <w:r w:rsidRPr="001A19DA">
        <w:rPr>
          <w:rStyle w:val="Emphasis"/>
          <w:i w:val="0"/>
          <w:iCs/>
          <w:color w:val="000000"/>
          <w:sz w:val="22"/>
          <w:szCs w:val="22"/>
          <w:lang w:val="en-GB"/>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E9047D" w:rsidRPr="00B33EE6" w:rsidRDefault="00364564" w:rsidP="00584BF4">
      <w:pPr>
        <w:ind w:left="709" w:hanging="349"/>
        <w:outlineLvl w:val="0"/>
        <w:rPr>
          <w:rStyle w:val="Emphasis"/>
          <w:i w:val="0"/>
          <w:sz w:val="22"/>
          <w:szCs w:val="22"/>
          <w:lang w:val="en-GB"/>
        </w:rPr>
      </w:pPr>
      <w:r w:rsidRPr="00A16E56">
        <w:rPr>
          <w:rStyle w:val="Emphasis"/>
          <w:i w:val="0"/>
          <w:sz w:val="22"/>
          <w:szCs w:val="22"/>
          <w:lang w:val="en-GB"/>
        </w:rPr>
        <w:t>O</w:t>
      </w:r>
      <w:r w:rsidR="00DA0ABA" w:rsidRPr="00A16E56">
        <w:rPr>
          <w:rStyle w:val="Emphasis"/>
          <w:i w:val="0"/>
          <w:sz w:val="22"/>
          <w:szCs w:val="22"/>
          <w:lang w:val="en-GB"/>
        </w:rPr>
        <w:t>ne lot only</w:t>
      </w:r>
    </w:p>
    <w:p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rsidR="00971962" w:rsidRPr="00B33EE6" w:rsidRDefault="00971962" w:rsidP="00971962">
      <w:pPr>
        <w:pStyle w:val="Blockquote"/>
        <w:jc w:val="both"/>
        <w:rPr>
          <w:sz w:val="22"/>
          <w:szCs w:val="22"/>
          <w:highlight w:val="yellow"/>
          <w:lang w:val="en-GB"/>
        </w:rPr>
      </w:pPr>
      <w:r w:rsidRPr="00A16E56">
        <w:rPr>
          <w:sz w:val="22"/>
          <w:szCs w:val="22"/>
          <w:lang w:val="en-GB"/>
        </w:rPr>
        <w:t>EUR</w:t>
      </w:r>
      <w:r w:rsidR="00A16E56">
        <w:rPr>
          <w:sz w:val="22"/>
          <w:szCs w:val="22"/>
          <w:lang w:val="en-GB"/>
        </w:rPr>
        <w:t xml:space="preserve"> 2,200.00</w:t>
      </w:r>
    </w:p>
    <w:p w:rsidR="006F5FD0" w:rsidRPr="00B33EE6" w:rsidRDefault="007116FC">
      <w:pPr>
        <w:pStyle w:val="Blockquote"/>
        <w:jc w:val="both"/>
        <w:rPr>
          <w:sz w:val="22"/>
          <w:szCs w:val="22"/>
          <w:lang w:val="en-GB"/>
        </w:rPr>
      </w:pPr>
      <w:r w:rsidRPr="007116FC">
        <w:rPr>
          <w:snapToGrid/>
          <w:sz w:val="22"/>
          <w:szCs w:val="22"/>
          <w:lang w:val="en-GB"/>
        </w:rPr>
        <w:pict>
          <v:line id="_x0000_s2052"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lastRenderedPageBreak/>
        <w:t>CONDITIONS OF PARTICIPATION</w:t>
      </w:r>
    </w:p>
    <w:p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326B16" w:rsidRPr="00D97139" w:rsidRDefault="00326B16" w:rsidP="006E1BD0">
      <w:pPr>
        <w:pStyle w:val="FootnoteText"/>
        <w:ind w:firstLine="426"/>
        <w:rPr>
          <w:rStyle w:val="Strong"/>
          <w:sz w:val="22"/>
          <w:szCs w:val="22"/>
          <w:lang w:val="en-GB"/>
        </w:rPr>
      </w:pPr>
    </w:p>
    <w:p w:rsidR="00A16E56" w:rsidRPr="00D96888" w:rsidRDefault="00A16E56" w:rsidP="00A16E56">
      <w:pPr>
        <w:pStyle w:val="paragraph"/>
        <w:spacing w:before="0" w:beforeAutospacing="0" w:after="0" w:afterAutospacing="0"/>
        <w:ind w:left="426"/>
        <w:jc w:val="both"/>
        <w:textAlignment w:val="baseline"/>
        <w:rPr>
          <w:rFonts w:ascii="Segoe UI" w:hAnsi="Segoe UI" w:cs="Segoe UI"/>
          <w:sz w:val="22"/>
          <w:szCs w:val="22"/>
          <w:lang w:val="en-GB"/>
        </w:rPr>
      </w:pPr>
      <w:r w:rsidRPr="00D96888">
        <w:rPr>
          <w:iCs/>
          <w:sz w:val="22"/>
          <w:szCs w:val="22"/>
          <w:lang w:val="en-IE"/>
        </w:rPr>
        <w:t xml:space="preserve">The legal basis of this procedure is Regulation (EU) No 2021/1529 establishing the Instrument for Pre-accession Assistance (IPA III). </w:t>
      </w:r>
      <w:r w:rsidRPr="00D96888">
        <w:rPr>
          <w:iCs/>
          <w:lang w:val="en-IE"/>
        </w:rPr>
        <w:t>S</w:t>
      </w:r>
      <w:r w:rsidRPr="00D96888">
        <w:rPr>
          <w:rStyle w:val="normaltextrun"/>
          <w:sz w:val="22"/>
          <w:szCs w:val="22"/>
          <w:lang w:val="en-GB"/>
        </w:rPr>
        <w:t>ee Annex A2 of the practical guide.</w:t>
      </w:r>
    </w:p>
    <w:p w:rsidR="00B9793F" w:rsidRPr="00A16E56" w:rsidRDefault="00A16E56" w:rsidP="00A16E56">
      <w:pPr>
        <w:pStyle w:val="paragraph"/>
        <w:spacing w:before="0" w:beforeAutospacing="0" w:after="0" w:afterAutospacing="0"/>
        <w:ind w:left="426"/>
        <w:jc w:val="both"/>
        <w:textAlignment w:val="baseline"/>
        <w:rPr>
          <w:rStyle w:val="Strong"/>
          <w:b w:val="0"/>
          <w:iCs/>
          <w:sz w:val="22"/>
          <w:szCs w:val="22"/>
          <w:lang w:val="en-IE"/>
        </w:rPr>
      </w:pPr>
      <w:r w:rsidRPr="00D96888">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10 of Regulation (EU) No </w:t>
      </w:r>
      <w:r>
        <w:rPr>
          <w:iCs/>
          <w:sz w:val="22"/>
          <w:szCs w:val="22"/>
          <w:lang w:val="en-IE"/>
        </w:rPr>
        <w:t>2021/1529</w:t>
      </w:r>
      <w:r w:rsidRPr="00D96888">
        <w:rPr>
          <w:iCs/>
          <w:sz w:val="22"/>
          <w:szCs w:val="22"/>
          <w:lang w:val="en-IE"/>
        </w:rPr>
        <w:t>  establishing the Instrument for Pre-accession Assistance (IPA III).</w:t>
      </w:r>
    </w:p>
    <w:p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E1782A" w:rsidRPr="00A16E56" w:rsidRDefault="006F5FD0" w:rsidP="00A16E56">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7116FC">
      <w:pPr>
        <w:keepNext/>
        <w:jc w:val="center"/>
        <w:rPr>
          <w:sz w:val="28"/>
          <w:szCs w:val="28"/>
          <w:lang w:val="en-GB"/>
        </w:rPr>
      </w:pPr>
      <w:r w:rsidRPr="007116FC">
        <w:rPr>
          <w:snapToGrid/>
          <w:sz w:val="22"/>
          <w:szCs w:val="22"/>
          <w:lang w:val="en-GB"/>
        </w:rPr>
        <w:pict>
          <v:line id="_x0000_s2053"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287E4B" w:rsidP="00571687">
      <w:pPr>
        <w:pStyle w:val="Blockquote"/>
        <w:jc w:val="both"/>
        <w:rPr>
          <w:i/>
          <w:sz w:val="22"/>
          <w:szCs w:val="22"/>
          <w:lang w:val="en-GB"/>
        </w:rPr>
      </w:pPr>
      <w:r>
        <w:rPr>
          <w:rStyle w:val="Emphasis"/>
          <w:i w:val="0"/>
          <w:sz w:val="22"/>
          <w:szCs w:val="22"/>
          <w:lang w:val="en-GB"/>
        </w:rPr>
        <w:t>21</w:t>
      </w:r>
      <w:r w:rsidR="00A16E56">
        <w:rPr>
          <w:rStyle w:val="Emphasis"/>
          <w:i w:val="0"/>
          <w:sz w:val="22"/>
          <w:szCs w:val="22"/>
          <w:lang w:val="en-GB"/>
        </w:rPr>
        <w:t>.09.2024</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A16E56" w:rsidP="00571687">
      <w:pPr>
        <w:pStyle w:val="Blockquote"/>
        <w:jc w:val="both"/>
        <w:rPr>
          <w:i/>
          <w:sz w:val="22"/>
          <w:szCs w:val="22"/>
          <w:lang w:val="en-GB"/>
        </w:rPr>
      </w:pPr>
      <w:r>
        <w:rPr>
          <w:rStyle w:val="Emphasis"/>
          <w:i w:val="0"/>
          <w:sz w:val="22"/>
          <w:szCs w:val="22"/>
          <w:lang w:val="en-GB"/>
        </w:rPr>
        <w:t>30 days</w:t>
      </w:r>
    </w:p>
    <w:p w:rsidR="006F5FD0" w:rsidRPr="00B33EE6" w:rsidRDefault="007116FC">
      <w:pPr>
        <w:rPr>
          <w:sz w:val="22"/>
          <w:szCs w:val="22"/>
          <w:lang w:val="en-GB"/>
        </w:rPr>
      </w:pPr>
      <w:r w:rsidRPr="007116FC">
        <w:rPr>
          <w:snapToGrid/>
          <w:sz w:val="22"/>
          <w:szCs w:val="22"/>
          <w:lang w:val="en-GB"/>
        </w:rPr>
        <w:pict>
          <v:line id="_x0000_s2054"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w:t>
      </w:r>
      <w:r w:rsidRPr="00AE0634">
        <w:rPr>
          <w:sz w:val="22"/>
          <w:szCs w:val="22"/>
          <w:lang w:val="en-GB"/>
        </w:rPr>
        <w:lastRenderedPageBreak/>
        <w:t>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Pr="004916FF">
        <w:rPr>
          <w:sz w:val="22"/>
          <w:szCs w:val="22"/>
          <w:lang w:val="en-GB"/>
        </w:rPr>
        <w:t>shall not use previous experience which caused breach of contract and termination by a contracting authority as a reference for selection criteria.</w:t>
      </w:r>
    </w:p>
    <w:p w:rsidR="004916FF" w:rsidRPr="004916FF" w:rsidRDefault="004916FF" w:rsidP="004916FF">
      <w:pPr>
        <w:ind w:firstLine="414"/>
        <w:rPr>
          <w:sz w:val="22"/>
          <w:szCs w:val="22"/>
        </w:rPr>
      </w:pPr>
      <w:r w:rsidRPr="00A16E56">
        <w:rPr>
          <w:sz w:val="22"/>
          <w:szCs w:val="22"/>
        </w:rPr>
        <w:t>The selection criteria for each tenderer are as follows:</w:t>
      </w:r>
    </w:p>
    <w:p w:rsidR="004916FF" w:rsidRPr="006E1BD0" w:rsidRDefault="004916FF">
      <w:pPr>
        <w:pStyle w:val="Blockquote"/>
        <w:jc w:val="both"/>
        <w:rPr>
          <w:sz w:val="22"/>
          <w:szCs w:val="22"/>
        </w:rPr>
      </w:pPr>
    </w:p>
    <w:p w:rsidR="001A19DA" w:rsidRPr="0042695E" w:rsidRDefault="001A19DA" w:rsidP="001A19DA">
      <w:pPr>
        <w:pStyle w:val="Blockquote"/>
        <w:ind w:left="641" w:right="357" w:hanging="284"/>
        <w:jc w:val="both"/>
        <w:rPr>
          <w:sz w:val="22"/>
          <w:szCs w:val="22"/>
          <w:lang w:val="en-GB"/>
        </w:rPr>
      </w:pPr>
      <w:r w:rsidRPr="0031089D">
        <w:rPr>
          <w:b/>
          <w:sz w:val="22"/>
          <w:szCs w:val="22"/>
          <w:u w:val="single"/>
          <w:lang w:val="en-GB"/>
        </w:rPr>
        <w:t>1)</w:t>
      </w:r>
      <w:r w:rsidRPr="0031089D">
        <w:rPr>
          <w:b/>
          <w:sz w:val="22"/>
          <w:szCs w:val="22"/>
          <w:u w:val="single"/>
          <w:lang w:val="en-GB"/>
        </w:rPr>
        <w:tab/>
        <w:t xml:space="preserve">Economic </w:t>
      </w:r>
      <w:r w:rsidRPr="0042695E">
        <w:rPr>
          <w:b/>
          <w:sz w:val="22"/>
          <w:szCs w:val="22"/>
          <w:u w:val="single"/>
          <w:lang w:val="en-GB"/>
        </w:rPr>
        <w:t>and financial capacity of the tenderer</w:t>
      </w:r>
      <w:r w:rsidRPr="0042695E">
        <w:rPr>
          <w:b/>
          <w:sz w:val="22"/>
          <w:szCs w:val="22"/>
          <w:lang w:val="en-GB"/>
        </w:rPr>
        <w:t xml:space="preserve"> (</w:t>
      </w:r>
      <w:r w:rsidRPr="0042695E">
        <w:rPr>
          <w:sz w:val="22"/>
          <w:szCs w:val="22"/>
          <w:lang w:val="en-GB"/>
        </w:rPr>
        <w:t xml:space="preserve">based on item 3 of the tender form). In case of tenderer being a public body, equivalent information should be provided. The reference </w:t>
      </w:r>
      <w:r w:rsidRPr="0042695E">
        <w:rPr>
          <w:color w:val="000000"/>
          <w:sz w:val="22"/>
          <w:szCs w:val="22"/>
          <w:lang w:val="en-GB"/>
        </w:rPr>
        <w:t>period which will be taken into account will be the last three financial years for which accounts have been cl</w:t>
      </w:r>
      <w:r w:rsidRPr="002B171D">
        <w:rPr>
          <w:color w:val="000000"/>
          <w:sz w:val="22"/>
          <w:szCs w:val="22"/>
          <w:lang w:val="en-GB"/>
        </w:rPr>
        <w:t>osed.</w:t>
      </w:r>
    </w:p>
    <w:p w:rsidR="001A19DA" w:rsidRDefault="001A19DA" w:rsidP="001A19DA">
      <w:pPr>
        <w:pStyle w:val="Blockquote"/>
        <w:ind w:left="709" w:right="357"/>
        <w:jc w:val="both"/>
        <w:rPr>
          <w:sz w:val="22"/>
          <w:szCs w:val="22"/>
          <w:lang w:val="en-GB"/>
        </w:rPr>
      </w:pPr>
      <w:bookmarkStart w:id="14" w:name="_Hlk160799813"/>
      <w:r w:rsidRPr="0042695E">
        <w:rPr>
          <w:sz w:val="22"/>
          <w:szCs w:val="22"/>
          <w:lang w:val="en-GB"/>
        </w:rPr>
        <w:t xml:space="preserve">a) the financial situation of the tenderer should not be in deficit, taken into account debts, at the beginning and end of the </w:t>
      </w:r>
      <w:r>
        <w:rPr>
          <w:sz w:val="22"/>
          <w:szCs w:val="22"/>
          <w:lang w:val="en-GB"/>
        </w:rPr>
        <w:t xml:space="preserve">last </w:t>
      </w:r>
      <w:r w:rsidRPr="0042695E">
        <w:rPr>
          <w:sz w:val="22"/>
          <w:szCs w:val="22"/>
          <w:lang w:val="en-GB"/>
        </w:rPr>
        <w:t>year</w:t>
      </w:r>
      <w:r>
        <w:rPr>
          <w:sz w:val="22"/>
          <w:szCs w:val="22"/>
          <w:lang w:val="en-GB"/>
        </w:rPr>
        <w:t>.</w:t>
      </w:r>
    </w:p>
    <w:p w:rsidR="001A19DA" w:rsidRPr="0042695E" w:rsidRDefault="001A19DA" w:rsidP="001A19DA">
      <w:pPr>
        <w:pStyle w:val="Blockquote"/>
        <w:ind w:right="357"/>
        <w:jc w:val="both"/>
        <w:rPr>
          <w:sz w:val="22"/>
          <w:szCs w:val="22"/>
          <w:lang w:val="en-GB"/>
        </w:rPr>
      </w:pPr>
    </w:p>
    <w:p w:rsidR="001A19DA" w:rsidRPr="0042695E" w:rsidRDefault="001A19DA" w:rsidP="001A19DA">
      <w:pPr>
        <w:pStyle w:val="Blockquote"/>
        <w:ind w:left="641" w:right="357" w:hanging="284"/>
        <w:jc w:val="both"/>
      </w:pPr>
      <w:r w:rsidRPr="0042695E">
        <w:rPr>
          <w:b/>
          <w:bCs/>
          <w:color w:val="000000"/>
          <w:sz w:val="22"/>
          <w:szCs w:val="22"/>
          <w:u w:val="single"/>
          <w:lang w:val="en-GB"/>
        </w:rPr>
        <w:t>2)</w:t>
      </w:r>
      <w:r w:rsidRPr="0042695E">
        <w:rPr>
          <w:b/>
          <w:bCs/>
          <w:color w:val="000000"/>
          <w:sz w:val="22"/>
          <w:szCs w:val="22"/>
          <w:u w:val="single"/>
          <w:lang w:val="en-GB"/>
        </w:rPr>
        <w:tab/>
        <w:t xml:space="preserve">Professional capacity of the tenderer </w:t>
      </w:r>
      <w:r w:rsidRPr="0042695E">
        <w:rPr>
          <w:color w:val="000000"/>
          <w:sz w:val="22"/>
          <w:szCs w:val="22"/>
          <w:lang w:val="en-GB"/>
        </w:rPr>
        <w:t>(based on items 4 of the tender form).</w:t>
      </w:r>
    </w:p>
    <w:bookmarkEnd w:id="14"/>
    <w:p w:rsidR="001A19DA" w:rsidRDefault="001A19DA" w:rsidP="001A19DA">
      <w:pPr>
        <w:pStyle w:val="Blockquote"/>
        <w:numPr>
          <w:ilvl w:val="0"/>
          <w:numId w:val="46"/>
        </w:numPr>
        <w:suppressAutoHyphens/>
        <w:ind w:right="357"/>
        <w:jc w:val="both"/>
        <w:rPr>
          <w:sz w:val="22"/>
          <w:szCs w:val="22"/>
          <w:lang w:val="en-GB"/>
        </w:rPr>
      </w:pPr>
      <w:r w:rsidRPr="002B171D">
        <w:rPr>
          <w:sz w:val="22"/>
          <w:szCs w:val="22"/>
        </w:rPr>
        <w:t xml:space="preserve">is currently working </w:t>
      </w:r>
      <w:r>
        <w:rPr>
          <w:sz w:val="22"/>
          <w:szCs w:val="22"/>
        </w:rPr>
        <w:t xml:space="preserve">with </w:t>
      </w:r>
      <w:r w:rsidRPr="002B171D">
        <w:rPr>
          <w:sz w:val="22"/>
          <w:szCs w:val="22"/>
        </w:rPr>
        <w:t>or has worked during the past</w:t>
      </w:r>
      <w:r w:rsidRPr="0031089D">
        <w:rPr>
          <w:sz w:val="22"/>
          <w:szCs w:val="22"/>
          <w:lang w:val="en-GB"/>
        </w:rPr>
        <w:t xml:space="preserve"> 10</w:t>
      </w:r>
      <w:r w:rsidRPr="002B171D">
        <w:rPr>
          <w:sz w:val="22"/>
          <w:szCs w:val="22"/>
          <w:lang w:val="en-GB"/>
        </w:rPr>
        <w:t xml:space="preserve"> years in public administration/ involved in managing projects implemented under EU PRAG rules - (EU Practical Guide to Contract </w:t>
      </w:r>
      <w:r>
        <w:rPr>
          <w:sz w:val="22"/>
          <w:szCs w:val="22"/>
          <w:lang w:val="en-GB"/>
        </w:rPr>
        <w:t>p</w:t>
      </w:r>
      <w:r w:rsidRPr="002B171D">
        <w:rPr>
          <w:sz w:val="22"/>
          <w:szCs w:val="22"/>
          <w:lang w:val="en-GB"/>
        </w:rPr>
        <w:t>rocedures for European Union External Action) financed with EU funds and/or public procurement</w:t>
      </w:r>
      <w:r>
        <w:rPr>
          <w:sz w:val="22"/>
          <w:szCs w:val="22"/>
          <w:lang w:val="en-GB"/>
        </w:rPr>
        <w:t>.</w:t>
      </w:r>
    </w:p>
    <w:p w:rsidR="001A19DA" w:rsidRDefault="001A19DA" w:rsidP="001A19DA">
      <w:pPr>
        <w:widowControl/>
        <w:numPr>
          <w:ilvl w:val="0"/>
          <w:numId w:val="46"/>
        </w:numPr>
        <w:suppressAutoHyphens/>
        <w:autoSpaceDE w:val="0"/>
        <w:autoSpaceDN w:val="0"/>
        <w:adjustRightInd w:val="0"/>
        <w:spacing w:before="0" w:after="0"/>
        <w:rPr>
          <w:color w:val="000000"/>
          <w:lang w:eastAsia="mk-MK"/>
        </w:rPr>
      </w:pPr>
      <w:r>
        <w:rPr>
          <w:color w:val="000000"/>
        </w:rPr>
        <w:t>U</w:t>
      </w:r>
      <w:r w:rsidRPr="00B75BAF">
        <w:rPr>
          <w:color w:val="000000"/>
        </w:rPr>
        <w:t>niversity degree in civil engineering</w:t>
      </w:r>
      <w:r>
        <w:rPr>
          <w:color w:val="000000"/>
        </w:rPr>
        <w:t xml:space="preserve"> or architecture</w:t>
      </w:r>
    </w:p>
    <w:p w:rsidR="001A19DA" w:rsidRDefault="001A19DA" w:rsidP="001A19DA">
      <w:pPr>
        <w:pStyle w:val="Blockquote"/>
        <w:ind w:left="1080" w:right="357"/>
        <w:jc w:val="both"/>
        <w:rPr>
          <w:sz w:val="22"/>
          <w:szCs w:val="22"/>
          <w:lang w:val="en-GB"/>
        </w:rPr>
      </w:pPr>
    </w:p>
    <w:p w:rsidR="001A19DA" w:rsidRDefault="001A19DA" w:rsidP="001A19DA">
      <w:pPr>
        <w:ind w:left="426"/>
      </w:pPr>
      <w:r>
        <w:rPr>
          <w:b/>
          <w:bCs/>
          <w:u w:val="single"/>
          <w:lang w:val="en-GB"/>
        </w:rPr>
        <w:t>3)</w:t>
      </w:r>
      <w:r>
        <w:rPr>
          <w:b/>
          <w:bCs/>
          <w:u w:val="single"/>
          <w:lang w:val="en-GB"/>
        </w:rPr>
        <w:tab/>
      </w:r>
      <w:r w:rsidRPr="002B171D">
        <w:rPr>
          <w:b/>
          <w:bCs/>
          <w:sz w:val="22"/>
          <w:szCs w:val="22"/>
          <w:u w:val="single"/>
        </w:rPr>
        <w:t>Technical capacity of tenderer</w:t>
      </w:r>
      <w:r w:rsidRPr="002B171D">
        <w:rPr>
          <w:sz w:val="22"/>
          <w:szCs w:val="22"/>
        </w:rPr>
        <w:t xml:space="preserve"> (based on items 5 and 6 of the tender form). The reference period which will be taken into account will be the last three years preceding the submission deadline.</w:t>
      </w:r>
    </w:p>
    <w:p w:rsidR="001A19DA" w:rsidRDefault="001A19DA" w:rsidP="001A19DA">
      <w:pPr>
        <w:pStyle w:val="Blockquote"/>
        <w:numPr>
          <w:ilvl w:val="0"/>
          <w:numId w:val="47"/>
        </w:numPr>
        <w:suppressAutoHyphens/>
        <w:ind w:left="1134"/>
        <w:rPr>
          <w:sz w:val="22"/>
          <w:szCs w:val="22"/>
          <w:lang w:val="en-GB"/>
        </w:rPr>
      </w:pPr>
      <w:r w:rsidRPr="002B171D">
        <w:rPr>
          <w:sz w:val="22"/>
          <w:szCs w:val="22"/>
        </w:rPr>
        <w:t>the tenderer has worked on at least 1 (one) project in fields related to preparation/ reviewing Tender documentation following the PRAG rules in the past three years.</w:t>
      </w:r>
    </w:p>
    <w:p w:rsidR="00235A71" w:rsidRDefault="00235A71" w:rsidP="00E147D3">
      <w:pPr>
        <w:pStyle w:val="Blockquote"/>
        <w:spacing w:before="0"/>
        <w:ind w:left="720" w:right="357"/>
        <w:jc w:val="both"/>
        <w:rPr>
          <w:sz w:val="22"/>
          <w:szCs w:val="22"/>
          <w:lang w:val="es-ES_tradnl"/>
        </w:rPr>
      </w:pPr>
    </w:p>
    <w:p w:rsidR="001A19DA" w:rsidRDefault="001A19DA" w:rsidP="00E147D3">
      <w:pPr>
        <w:pStyle w:val="Blockquote"/>
        <w:spacing w:before="0"/>
        <w:ind w:left="720" w:right="357"/>
        <w:jc w:val="both"/>
        <w:rPr>
          <w:sz w:val="22"/>
          <w:szCs w:val="22"/>
          <w:lang w:val="es-ES_tradnl"/>
        </w:rPr>
      </w:pPr>
    </w:p>
    <w:p w:rsidR="001A19DA" w:rsidRDefault="001A19DA" w:rsidP="00E147D3">
      <w:pPr>
        <w:pStyle w:val="Blockquote"/>
        <w:spacing w:before="0"/>
        <w:ind w:left="720" w:right="357"/>
        <w:jc w:val="both"/>
        <w:rPr>
          <w:sz w:val="22"/>
          <w:szCs w:val="22"/>
          <w:lang w:val="es-ES_tradnl"/>
        </w:rPr>
      </w:pPr>
    </w:p>
    <w:p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7121FB" w:rsidRPr="00B33EE6" w:rsidRDefault="007121FB" w:rsidP="007121FB">
      <w:pPr>
        <w:pStyle w:val="Blockquote"/>
        <w:jc w:val="both"/>
        <w:rPr>
          <w:sz w:val="22"/>
          <w:szCs w:val="22"/>
          <w:lang w:val="en-GB"/>
        </w:rPr>
      </w:pP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060001" w:rsidRPr="001A19DA" w:rsidRDefault="00F33539" w:rsidP="006E1BD0">
      <w:pPr>
        <w:pStyle w:val="Blockquote"/>
        <w:ind w:right="1"/>
        <w:jc w:val="both"/>
        <w:rPr>
          <w:sz w:val="22"/>
          <w:szCs w:val="22"/>
          <w:lang w:val="en-GB"/>
        </w:rPr>
      </w:pPr>
      <w:r w:rsidRPr="001A19DA">
        <w:rPr>
          <w:sz w:val="22"/>
          <w:szCs w:val="22"/>
          <w:lang w:val="en-GB"/>
        </w:rPr>
        <w:t>Best</w:t>
      </w:r>
      <w:r w:rsidR="00060001" w:rsidRPr="001A19DA">
        <w:rPr>
          <w:sz w:val="22"/>
          <w:szCs w:val="22"/>
          <w:lang w:val="en-GB"/>
        </w:rPr>
        <w:t xml:space="preserve"> price-quality </w:t>
      </w:r>
      <w:r w:rsidRPr="001A19DA">
        <w:rPr>
          <w:sz w:val="22"/>
          <w:szCs w:val="22"/>
          <w:lang w:val="en-GB"/>
        </w:rPr>
        <w:t>ratio.</w:t>
      </w:r>
    </w:p>
    <w:p w:rsidR="006F5FD0" w:rsidRPr="00B33EE6" w:rsidRDefault="007116FC">
      <w:pPr>
        <w:rPr>
          <w:sz w:val="22"/>
          <w:szCs w:val="22"/>
          <w:lang w:val="en-GB"/>
        </w:rPr>
      </w:pPr>
      <w:r w:rsidRPr="007116FC">
        <w:rPr>
          <w:snapToGrid/>
          <w:sz w:val="22"/>
          <w:szCs w:val="22"/>
          <w:lang w:val="en-GB"/>
        </w:rPr>
        <w:pict>
          <v:line id="_x0000_s2055"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hyperlink r:id="rId11" w:history="1">
        <w:r w:rsidR="00940E1D" w:rsidRPr="00B33EE6">
          <w:rPr>
            <w:rStyle w:val="Hyperlink"/>
            <w:sz w:val="22"/>
            <w:szCs w:val="22"/>
            <w:lang w:val="en-GB"/>
          </w:rPr>
          <w:t>http://ec.europa.eu/europeaid/prag/annexes.do?group=B</w:t>
        </w:r>
      </w:hyperlink>
      <w:r w:rsidR="006714ED" w:rsidRPr="00B33EE6">
        <w:rPr>
          <w:sz w:val="22"/>
          <w:szCs w:val="22"/>
          <w:lang w:val="en-GB"/>
        </w:rPr>
        <w:t xml:space="preserve">, under the zip file called Simplified Tender dossier. </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7116FC" w:rsidP="004D5EDB">
      <w:pPr>
        <w:pStyle w:val="Blockquote"/>
        <w:jc w:val="both"/>
        <w:rPr>
          <w:sz w:val="22"/>
          <w:szCs w:val="22"/>
          <w:lang w:val="en-GB"/>
        </w:rPr>
      </w:pPr>
      <w:hyperlink r:id="rId12"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tender tenderers accept to receive notification of the outcome of the procedure by </w:t>
      </w:r>
      <w:r w:rsidRPr="00B33EE6">
        <w:rPr>
          <w:sz w:val="22"/>
          <w:szCs w:val="22"/>
          <w:lang w:val="en-GB"/>
        </w:rPr>
        <w:lastRenderedPageBreak/>
        <w:t>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AF412E" w:rsidRPr="00C8085A" w:rsidRDefault="00AF412E" w:rsidP="00BE5F29">
      <w:pPr>
        <w:widowControl/>
        <w:snapToGrid w:val="0"/>
        <w:spacing w:after="0"/>
        <w:ind w:left="360" w:right="360"/>
        <w:jc w:val="both"/>
        <w:rPr>
          <w:sz w:val="22"/>
          <w:szCs w:val="22"/>
          <w:lang w:val="en-GB"/>
        </w:rPr>
      </w:pPr>
      <w:r w:rsidRPr="00C8085A">
        <w:rPr>
          <w:sz w:val="22"/>
          <w:szCs w:val="22"/>
          <w:lang w:val="en-GB"/>
        </w:rPr>
        <w:t>Financial data to be provided by the candidate in the standard application form must be expressed in EUR. If applicable, where a candidate refers to amounts originally expressed in a different currency, the conversion to EUR shall be made in accordance with the InforEuro exchange rate of</w:t>
      </w:r>
      <w:r w:rsidR="00DC71E5" w:rsidRPr="00C8085A">
        <w:rPr>
          <w:sz w:val="22"/>
          <w:szCs w:val="22"/>
          <w:lang w:val="en-GB"/>
        </w:rPr>
        <w:t xml:space="preserve"> 09.2024</w:t>
      </w:r>
      <w:r w:rsidRPr="00C8085A">
        <w:rPr>
          <w:sz w:val="22"/>
          <w:szCs w:val="22"/>
          <w:lang w:val="en-GB"/>
        </w:rPr>
        <w:t xml:space="preserve">, which can be found at the following address: </w:t>
      </w:r>
      <w:hyperlink r:id="rId13" w:history="1">
        <w:r w:rsidRPr="00C8085A">
          <w:rPr>
            <w:rStyle w:val="Hyperlink"/>
            <w:sz w:val="22"/>
            <w:szCs w:val="22"/>
            <w:lang w:val="en-GB"/>
          </w:rPr>
          <w:t>http://ec.europa.eu/budget/graphs/inforeuro.html</w:t>
        </w:r>
      </w:hyperlink>
      <w:r w:rsidRPr="00C8085A">
        <w:rPr>
          <w:sz w:val="22"/>
          <w:szCs w:val="22"/>
          <w:lang w:val="en-GB"/>
        </w:rPr>
        <w:t>.</w:t>
      </w:r>
    </w:p>
    <w:p w:rsidR="007F6AA9" w:rsidRPr="00F9055E" w:rsidRDefault="007F6AA9" w:rsidP="00235A71">
      <w:pPr>
        <w:pStyle w:val="Blockquote"/>
        <w:jc w:val="both"/>
        <w:rPr>
          <w:sz w:val="22"/>
          <w:szCs w:val="22"/>
          <w:lang w:val="en-GB"/>
        </w:rPr>
      </w:pPr>
    </w:p>
    <w:sectPr w:rsidR="007F6AA9" w:rsidRPr="00F9055E" w:rsidSect="00E147D3">
      <w:headerReference w:type="even" r:id="rId14"/>
      <w:headerReference w:type="default" r:id="rId15"/>
      <w:footerReference w:type="even" r:id="rId16"/>
      <w:footerReference w:type="default" r:id="rId17"/>
      <w:headerReference w:type="first" r:id="rId18"/>
      <w:footerReference w:type="first" r:id="rId19"/>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0D3F" w:rsidRDefault="00C70D3F">
      <w:r>
        <w:separator/>
      </w:r>
    </w:p>
  </w:endnote>
  <w:endnote w:type="continuationSeparator" w:id="1">
    <w:p w:rsidR="00C70D3F" w:rsidRDefault="00C70D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7116F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7116FC" w:rsidRPr="00B33EE6">
      <w:rPr>
        <w:rStyle w:val="PageNumber"/>
        <w:sz w:val="18"/>
        <w:szCs w:val="18"/>
        <w:lang w:val="en-GB"/>
      </w:rPr>
      <w:fldChar w:fldCharType="separate"/>
    </w:r>
    <w:r w:rsidR="00287E4B">
      <w:rPr>
        <w:rStyle w:val="PageNumber"/>
        <w:noProof/>
        <w:sz w:val="18"/>
        <w:szCs w:val="18"/>
        <w:lang w:val="en-GB"/>
      </w:rPr>
      <w:t>2</w:t>
    </w:r>
    <w:r w:rsidR="007116FC"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287E4B" w:rsidRPr="00287E4B">
        <w:rPr>
          <w:rStyle w:val="PageNumber"/>
          <w:noProof/>
          <w:sz w:val="18"/>
          <w:szCs w:val="18"/>
          <w:lang w:val="en-GB"/>
        </w:rPr>
        <w:t>5</w:t>
      </w:r>
    </w:fldSimple>
  </w:p>
  <w:p w:rsidR="00EF0A8C" w:rsidRPr="00B33EE6" w:rsidRDefault="007116FC"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0D3F" w:rsidRDefault="00C70D3F">
      <w:r>
        <w:separator/>
      </w:r>
    </w:p>
  </w:footnote>
  <w:footnote w:type="continuationSeparator" w:id="1">
    <w:p w:rsidR="00C70D3F" w:rsidRDefault="00C70D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95F" w:rsidRDefault="003879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4C143C"/>
    <w:multiLevelType w:val="multilevel"/>
    <w:tmpl w:val="FE4C42E0"/>
    <w:lvl w:ilvl="0">
      <w:start w:val="1"/>
      <w:numFmt w:val="lowerLetter"/>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35">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19904FC0"/>
    <w:multiLevelType w:val="multilevel"/>
    <w:tmpl w:val="97C27528"/>
    <w:lvl w:ilvl="0">
      <w:start w:val="1"/>
      <w:numFmt w:val="lowerLetter"/>
      <w:lvlText w:val="%1)"/>
      <w:lvlJc w:val="left"/>
      <w:pPr>
        <w:tabs>
          <w:tab w:val="num" w:pos="0"/>
        </w:tabs>
        <w:ind w:left="1080" w:hanging="360"/>
      </w:pPr>
      <w:rPr>
        <w:sz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6FD178DE"/>
    <w:multiLevelType w:val="hybridMultilevel"/>
    <w:tmpl w:val="79E860A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3"/>
  </w:num>
  <w:num w:numId="35">
    <w:abstractNumId w:val="36"/>
  </w:num>
  <w:num w:numId="36">
    <w:abstractNumId w:val="33"/>
  </w:num>
  <w:num w:numId="37">
    <w:abstractNumId w:val="39"/>
  </w:num>
  <w:num w:numId="38">
    <w:abstractNumId w:val="41"/>
  </w:num>
  <w:num w:numId="39">
    <w:abstractNumId w:val="45"/>
  </w:num>
  <w:num w:numId="40">
    <w:abstractNumId w:val="46"/>
  </w:num>
  <w:num w:numId="41">
    <w:abstractNumId w:val="42"/>
  </w:num>
  <w:num w:numId="42">
    <w:abstractNumId w:val="44"/>
  </w:num>
  <w:num w:numId="43">
    <w:abstractNumId w:val="40"/>
  </w:num>
  <w:num w:numId="44">
    <w:abstractNumId w:val="35"/>
  </w:num>
  <w:num w:numId="45">
    <w:abstractNumId w:val="47"/>
  </w:num>
  <w:num w:numId="46">
    <w:abstractNumId w:val="38"/>
  </w:num>
  <w:num w:numId="47">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s-ES_tradnl" w:vendorID="64" w:dllVersion="4096" w:nlCheck="1" w:checkStyle="0"/>
  <w:activeWritingStyle w:appName="MSWord" w:lang="en-IE"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14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19DA"/>
    <w:rsid w:val="001A59BB"/>
    <w:rsid w:val="001B2571"/>
    <w:rsid w:val="001C21A2"/>
    <w:rsid w:val="001C64F1"/>
    <w:rsid w:val="001D19A6"/>
    <w:rsid w:val="001D55F7"/>
    <w:rsid w:val="001E50A2"/>
    <w:rsid w:val="001F0839"/>
    <w:rsid w:val="001F1546"/>
    <w:rsid w:val="001F6AB7"/>
    <w:rsid w:val="001F780C"/>
    <w:rsid w:val="00201320"/>
    <w:rsid w:val="002116B6"/>
    <w:rsid w:val="00212656"/>
    <w:rsid w:val="00213E14"/>
    <w:rsid w:val="00215403"/>
    <w:rsid w:val="00216179"/>
    <w:rsid w:val="00226829"/>
    <w:rsid w:val="00233B9D"/>
    <w:rsid w:val="00233DDA"/>
    <w:rsid w:val="00235A71"/>
    <w:rsid w:val="002413EA"/>
    <w:rsid w:val="00243849"/>
    <w:rsid w:val="002575AA"/>
    <w:rsid w:val="00266EB9"/>
    <w:rsid w:val="002753AD"/>
    <w:rsid w:val="00287E4B"/>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1515"/>
    <w:rsid w:val="003D16FB"/>
    <w:rsid w:val="003D6CAD"/>
    <w:rsid w:val="003E782D"/>
    <w:rsid w:val="00400098"/>
    <w:rsid w:val="0040360C"/>
    <w:rsid w:val="004108A4"/>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405"/>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6E7C"/>
    <w:rsid w:val="00710A38"/>
    <w:rsid w:val="007116FC"/>
    <w:rsid w:val="007121FB"/>
    <w:rsid w:val="007129D6"/>
    <w:rsid w:val="00712CB3"/>
    <w:rsid w:val="00715755"/>
    <w:rsid w:val="00731A9A"/>
    <w:rsid w:val="007471C5"/>
    <w:rsid w:val="00750FF8"/>
    <w:rsid w:val="00753FC2"/>
    <w:rsid w:val="00756C38"/>
    <w:rsid w:val="00761673"/>
    <w:rsid w:val="00761893"/>
    <w:rsid w:val="007652E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42D97"/>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E717C"/>
    <w:rsid w:val="009F0852"/>
    <w:rsid w:val="009F128B"/>
    <w:rsid w:val="009F12A5"/>
    <w:rsid w:val="009F5FB4"/>
    <w:rsid w:val="00A00BD5"/>
    <w:rsid w:val="00A021B5"/>
    <w:rsid w:val="00A02E6B"/>
    <w:rsid w:val="00A03055"/>
    <w:rsid w:val="00A046E7"/>
    <w:rsid w:val="00A04B00"/>
    <w:rsid w:val="00A11931"/>
    <w:rsid w:val="00A16E56"/>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0D3F"/>
    <w:rsid w:val="00C712DE"/>
    <w:rsid w:val="00C8085A"/>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1E5"/>
    <w:rsid w:val="00DC753D"/>
    <w:rsid w:val="00DD0CD4"/>
    <w:rsid w:val="00DF04F0"/>
    <w:rsid w:val="00E147D3"/>
    <w:rsid w:val="00E1782A"/>
    <w:rsid w:val="00E17CCF"/>
    <w:rsid w:val="00E21BC3"/>
    <w:rsid w:val="00E23A94"/>
    <w:rsid w:val="00E30BB5"/>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4C19"/>
    <w:rsid w:val="00EC1215"/>
    <w:rsid w:val="00EC7EB7"/>
    <w:rsid w:val="00ED480A"/>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9519D"/>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6B6"/>
    <w:pPr>
      <w:widowControl w:val="0"/>
      <w:spacing w:before="100" w:after="100"/>
    </w:pPr>
    <w:rPr>
      <w:snapToGrid w:val="0"/>
      <w:sz w:val="24"/>
      <w:lang w:val="en-US" w:eastAsia="en-US"/>
    </w:rPr>
  </w:style>
  <w:style w:type="paragraph" w:styleId="Heading1">
    <w:name w:val="heading 1"/>
    <w:basedOn w:val="Normal"/>
    <w:next w:val="Normal"/>
    <w:link w:val="Heading1Char"/>
    <w:qFormat/>
    <w:rsid w:val="005B5405"/>
    <w:pPr>
      <w:keepNext/>
      <w:spacing w:before="240" w:after="60"/>
      <w:outlineLvl w:val="0"/>
    </w:pPr>
    <w:rPr>
      <w:rFonts w:ascii="Calibri Light" w:hAnsi="Calibri Light"/>
      <w:b/>
      <w:bCs/>
      <w:kern w:val="32"/>
      <w:sz w:val="32"/>
      <w:szCs w:val="32"/>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2116B6"/>
    <w:pPr>
      <w:spacing w:before="0" w:after="0"/>
    </w:pPr>
  </w:style>
  <w:style w:type="paragraph" w:customStyle="1" w:styleId="DefinitionList">
    <w:name w:val="Definition List"/>
    <w:basedOn w:val="Normal"/>
    <w:next w:val="DefinitionTerm"/>
    <w:rsid w:val="002116B6"/>
    <w:pPr>
      <w:spacing w:before="0" w:after="0"/>
      <w:ind w:left="360"/>
    </w:pPr>
  </w:style>
  <w:style w:type="character" w:customStyle="1" w:styleId="Definition">
    <w:name w:val="Definition"/>
    <w:rsid w:val="002116B6"/>
    <w:rPr>
      <w:i/>
    </w:rPr>
  </w:style>
  <w:style w:type="paragraph" w:customStyle="1" w:styleId="H1">
    <w:name w:val="H1"/>
    <w:basedOn w:val="Normal"/>
    <w:next w:val="Normal"/>
    <w:rsid w:val="002116B6"/>
    <w:pPr>
      <w:keepNext/>
      <w:outlineLvl w:val="1"/>
    </w:pPr>
    <w:rPr>
      <w:b/>
      <w:kern w:val="36"/>
      <w:sz w:val="48"/>
    </w:rPr>
  </w:style>
  <w:style w:type="paragraph" w:customStyle="1" w:styleId="H2">
    <w:name w:val="H2"/>
    <w:basedOn w:val="Normal"/>
    <w:next w:val="Normal"/>
    <w:rsid w:val="002116B6"/>
    <w:pPr>
      <w:keepNext/>
      <w:outlineLvl w:val="2"/>
    </w:pPr>
    <w:rPr>
      <w:b/>
      <w:sz w:val="36"/>
    </w:rPr>
  </w:style>
  <w:style w:type="paragraph" w:customStyle="1" w:styleId="H3">
    <w:name w:val="H3"/>
    <w:basedOn w:val="Normal"/>
    <w:next w:val="Normal"/>
    <w:rsid w:val="002116B6"/>
    <w:pPr>
      <w:keepNext/>
      <w:outlineLvl w:val="3"/>
    </w:pPr>
    <w:rPr>
      <w:b/>
      <w:sz w:val="28"/>
    </w:rPr>
  </w:style>
  <w:style w:type="paragraph" w:customStyle="1" w:styleId="H4">
    <w:name w:val="H4"/>
    <w:basedOn w:val="Normal"/>
    <w:next w:val="Normal"/>
    <w:rsid w:val="002116B6"/>
    <w:pPr>
      <w:keepNext/>
      <w:outlineLvl w:val="4"/>
    </w:pPr>
    <w:rPr>
      <w:b/>
    </w:rPr>
  </w:style>
  <w:style w:type="paragraph" w:customStyle="1" w:styleId="H5">
    <w:name w:val="H5"/>
    <w:basedOn w:val="Normal"/>
    <w:next w:val="Normal"/>
    <w:rsid w:val="002116B6"/>
    <w:pPr>
      <w:keepNext/>
      <w:outlineLvl w:val="5"/>
    </w:pPr>
    <w:rPr>
      <w:b/>
      <w:sz w:val="20"/>
    </w:rPr>
  </w:style>
  <w:style w:type="paragraph" w:customStyle="1" w:styleId="H6">
    <w:name w:val="H6"/>
    <w:basedOn w:val="Normal"/>
    <w:next w:val="Normal"/>
    <w:rsid w:val="002116B6"/>
    <w:pPr>
      <w:keepNext/>
      <w:outlineLvl w:val="6"/>
    </w:pPr>
    <w:rPr>
      <w:b/>
      <w:sz w:val="16"/>
    </w:rPr>
  </w:style>
  <w:style w:type="paragraph" w:customStyle="1" w:styleId="Address">
    <w:name w:val="Address"/>
    <w:basedOn w:val="Normal"/>
    <w:next w:val="Normal"/>
    <w:rsid w:val="002116B6"/>
    <w:pPr>
      <w:spacing w:before="0" w:after="0"/>
    </w:pPr>
    <w:rPr>
      <w:i/>
    </w:rPr>
  </w:style>
  <w:style w:type="paragraph" w:customStyle="1" w:styleId="Blockquote">
    <w:name w:val="Blockquote"/>
    <w:basedOn w:val="Normal"/>
    <w:qFormat/>
    <w:rsid w:val="002116B6"/>
    <w:pPr>
      <w:ind w:left="360" w:right="360"/>
    </w:pPr>
  </w:style>
  <w:style w:type="character" w:customStyle="1" w:styleId="CITE">
    <w:name w:val="CITE"/>
    <w:rsid w:val="002116B6"/>
    <w:rPr>
      <w:i/>
    </w:rPr>
  </w:style>
  <w:style w:type="character" w:customStyle="1" w:styleId="CODE">
    <w:name w:val="CODE"/>
    <w:rsid w:val="002116B6"/>
    <w:rPr>
      <w:rFonts w:ascii="Courier New" w:hAnsi="Courier New"/>
      <w:sz w:val="20"/>
    </w:rPr>
  </w:style>
  <w:style w:type="character" w:styleId="Emphasis">
    <w:name w:val="Emphasis"/>
    <w:uiPriority w:val="20"/>
    <w:qFormat/>
    <w:rsid w:val="002116B6"/>
    <w:rPr>
      <w:i/>
    </w:rPr>
  </w:style>
  <w:style w:type="character" w:styleId="Hyperlink">
    <w:name w:val="Hyperlink"/>
    <w:rsid w:val="002116B6"/>
    <w:rPr>
      <w:color w:val="0000FF"/>
      <w:u w:val="single"/>
    </w:rPr>
  </w:style>
  <w:style w:type="character" w:styleId="FollowedHyperlink">
    <w:name w:val="FollowedHyperlink"/>
    <w:rsid w:val="002116B6"/>
    <w:rPr>
      <w:color w:val="800080"/>
      <w:u w:val="single"/>
    </w:rPr>
  </w:style>
  <w:style w:type="character" w:customStyle="1" w:styleId="Keyboard">
    <w:name w:val="Keyboard"/>
    <w:rsid w:val="002116B6"/>
    <w:rPr>
      <w:rFonts w:ascii="Courier New" w:hAnsi="Courier New"/>
      <w:b/>
      <w:sz w:val="20"/>
    </w:rPr>
  </w:style>
  <w:style w:type="paragraph" w:customStyle="1" w:styleId="Preformatted">
    <w:name w:val="Preformatted"/>
    <w:basedOn w:val="Normal"/>
    <w:rsid w:val="002116B6"/>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2116B6"/>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2116B6"/>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2116B6"/>
    <w:rPr>
      <w:rFonts w:ascii="Courier New" w:hAnsi="Courier New"/>
    </w:rPr>
  </w:style>
  <w:style w:type="character" w:styleId="Strong">
    <w:name w:val="Strong"/>
    <w:qFormat/>
    <w:rsid w:val="002116B6"/>
    <w:rPr>
      <w:b/>
    </w:rPr>
  </w:style>
  <w:style w:type="character" w:customStyle="1" w:styleId="Typewriter">
    <w:name w:val="Typewriter"/>
    <w:rsid w:val="002116B6"/>
    <w:rPr>
      <w:rFonts w:ascii="Courier New" w:hAnsi="Courier New"/>
      <w:sz w:val="20"/>
    </w:rPr>
  </w:style>
  <w:style w:type="character" w:customStyle="1" w:styleId="Variable">
    <w:name w:val="Variable"/>
    <w:rsid w:val="002116B6"/>
    <w:rPr>
      <w:i/>
    </w:rPr>
  </w:style>
  <w:style w:type="character" w:customStyle="1" w:styleId="HTMLMarkup">
    <w:name w:val="HTML Markup"/>
    <w:rsid w:val="002116B6"/>
    <w:rPr>
      <w:vanish/>
      <w:color w:val="FF0000"/>
    </w:rPr>
  </w:style>
  <w:style w:type="character" w:customStyle="1" w:styleId="Comment">
    <w:name w:val="Comment"/>
    <w:rsid w:val="002116B6"/>
    <w:rPr>
      <w:vanish/>
    </w:rPr>
  </w:style>
  <w:style w:type="paragraph" w:styleId="DocumentMap">
    <w:name w:val="Document Map"/>
    <w:basedOn w:val="Normal"/>
    <w:semiHidden/>
    <w:rsid w:val="002116B6"/>
    <w:pPr>
      <w:shd w:val="clear" w:color="auto" w:fill="000080"/>
    </w:pPr>
    <w:rPr>
      <w:rFonts w:ascii="Tahoma" w:hAnsi="Tahoma"/>
    </w:rPr>
  </w:style>
  <w:style w:type="paragraph" w:styleId="Header">
    <w:name w:val="header"/>
    <w:basedOn w:val="Normal"/>
    <w:rsid w:val="002116B6"/>
    <w:pPr>
      <w:tabs>
        <w:tab w:val="center" w:pos="4320"/>
        <w:tab w:val="right" w:pos="8640"/>
      </w:tabs>
    </w:pPr>
  </w:style>
  <w:style w:type="paragraph" w:styleId="Footer">
    <w:name w:val="footer"/>
    <w:basedOn w:val="Normal"/>
    <w:link w:val="FooterChar"/>
    <w:rsid w:val="002116B6"/>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uiPriority w:val="99"/>
    <w:rsid w:val="00D240C3"/>
    <w:pPr>
      <w:spacing w:before="0" w:after="0"/>
    </w:pPr>
    <w:rPr>
      <w:rFonts w:ascii="Tahoma" w:hAnsi="Tahoma" w:cs="Tahoma"/>
      <w:sz w:val="16"/>
      <w:szCs w:val="16"/>
    </w:rPr>
  </w:style>
  <w:style w:type="character" w:customStyle="1" w:styleId="BalloonTextChar">
    <w:name w:val="Balloon Text Char"/>
    <w:link w:val="BalloonText"/>
    <w:uiPriority w:val="99"/>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 w:type="character" w:customStyle="1" w:styleId="Heading1Char">
    <w:name w:val="Heading 1 Char"/>
    <w:link w:val="Heading1"/>
    <w:rsid w:val="005B5405"/>
    <w:rPr>
      <w:rFonts w:ascii="Calibri Light" w:eastAsia="Times New Roman" w:hAnsi="Calibri Light" w:cs="Times New Roman"/>
      <w:b/>
      <w:bCs/>
      <w:snapToGrid w:val="0"/>
      <w:kern w:val="32"/>
      <w:sz w:val="32"/>
      <w:szCs w:val="32"/>
      <w:lang w:val="en-US" w:eastAsia="en-US"/>
    </w:rPr>
  </w:style>
</w:styles>
</file>

<file path=word/webSettings.xml><?xml version="1.0" encoding="utf-8"?>
<w:webSettings xmlns:r="http://schemas.openxmlformats.org/officeDocument/2006/relationships" xmlns:w="http://schemas.openxmlformats.org/wordprocessingml/2006/main">
  <w:divs>
    <w:div w:id="274950681">
      <w:bodyDiv w:val="1"/>
      <w:marLeft w:val="0"/>
      <w:marRight w:val="0"/>
      <w:marTop w:val="0"/>
      <w:marBottom w:val="0"/>
      <w:divBdr>
        <w:top w:val="none" w:sz="0" w:space="0" w:color="auto"/>
        <w:left w:val="none" w:sz="0" w:space="0" w:color="auto"/>
        <w:bottom w:val="none" w:sz="0" w:space="0" w:color="auto"/>
        <w:right w:val="none" w:sz="0" w:space="0" w:color="auto"/>
      </w:divBdr>
    </w:div>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2035955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budget/graphs/inforeuro.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c.europa.eu/europeaid/prag/annexes.do?chapterTitleCode=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group=B"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39BB3E-F820-40EF-8E23-98B7C73B84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FF8E1A-40C2-453A-94F1-B0FDB9E33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E51FC5-6F77-4055-AE27-7F44DCD1187D}">
  <ds:schemaRefs>
    <ds:schemaRef ds:uri="http://schemas.openxmlformats.org/officeDocument/2006/bibliography"/>
  </ds:schemaRefs>
</ds:datastoreItem>
</file>

<file path=customXml/itemProps4.xml><?xml version="1.0" encoding="utf-8"?>
<ds:datastoreItem xmlns:ds="http://schemas.openxmlformats.org/officeDocument/2006/customXml" ds:itemID="{68EF5067-4DBB-4898-9D23-38CA40915E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5</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9419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ThinkCentre neo5</cp:lastModifiedBy>
  <cp:revision>39</cp:revision>
  <cp:lastPrinted>2016-05-31T08:36:00Z</cp:lastPrinted>
  <dcterms:created xsi:type="dcterms:W3CDTF">2020-04-15T15:51:00Z</dcterms:created>
  <dcterms:modified xsi:type="dcterms:W3CDTF">2024-10-21T09:51:00Z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